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2F" w:rsidRPr="003E7694" w:rsidRDefault="00FF0E2F" w:rsidP="003E7694">
      <w:pPr>
        <w:pStyle w:val="ListParagraph"/>
        <w:numPr>
          <w:ilvl w:val="0"/>
          <w:numId w:val="1"/>
        </w:numPr>
        <w:bidi/>
        <w:spacing w:before="120" w:after="240" w:line="216" w:lineRule="auto"/>
        <w:rPr>
          <w:rFonts w:ascii="Tahoma" w:hAnsi="Tahoma" w:cs="Tahoma"/>
          <w:b/>
          <w:bCs/>
          <w:sz w:val="20"/>
          <w:szCs w:val="20"/>
          <w:u w:val="single"/>
          <w:rtl/>
        </w:rPr>
      </w:pPr>
      <w:r w:rsidRPr="003E7694">
        <w:rPr>
          <w:rFonts w:ascii="Tahoma" w:hAnsi="Tahoma" w:cs="Tahoma"/>
          <w:b/>
          <w:bCs/>
          <w:sz w:val="20"/>
          <w:szCs w:val="20"/>
          <w:u w:val="single"/>
          <w:rtl/>
        </w:rPr>
        <w:t>المعلومات الشخصية</w:t>
      </w:r>
      <w:r w:rsidRPr="003E7694">
        <w:rPr>
          <w:rFonts w:ascii="Tahoma" w:hAnsi="Tahoma" w:cs="Tahoma"/>
          <w:b/>
          <w:bCs/>
          <w:sz w:val="20"/>
          <w:szCs w:val="20"/>
          <w:u w:val="single"/>
        </w:rPr>
        <w:t xml:space="preserve"> </w:t>
      </w:r>
      <w:r w:rsidRPr="003E7694">
        <w:rPr>
          <w:rFonts w:ascii="Tahoma" w:hAnsi="Tahoma" w:cs="Tahoma"/>
          <w:b/>
          <w:bCs/>
          <w:sz w:val="20"/>
          <w:szCs w:val="20"/>
          <w:u w:val="single"/>
          <w:rtl/>
        </w:rPr>
        <w:t xml:space="preserve">/ </w:t>
      </w:r>
      <w:r w:rsidRPr="003E7694">
        <w:rPr>
          <w:rFonts w:ascii="Tahoma" w:hAnsi="Tahoma" w:cs="Tahoma"/>
          <w:b/>
          <w:bCs/>
          <w:sz w:val="20"/>
          <w:szCs w:val="20"/>
          <w:u w:val="single"/>
        </w:rPr>
        <w:t>Personal information</w:t>
      </w:r>
      <w:r w:rsidRPr="003E7694">
        <w:rPr>
          <w:rFonts w:ascii="Tahoma" w:hAnsi="Tahoma" w:cs="Tahoma"/>
          <w:b/>
          <w:bCs/>
          <w:sz w:val="20"/>
          <w:szCs w:val="20"/>
          <w:u w:val="single"/>
          <w:rtl/>
        </w:rPr>
        <w:t xml:space="preserve"> :</w:t>
      </w:r>
    </w:p>
    <w:tbl>
      <w:tblPr>
        <w:tblStyle w:val="TableGrid"/>
        <w:bidiVisual/>
        <w:tblW w:w="10269" w:type="dxa"/>
        <w:jc w:val="center"/>
        <w:tblLayout w:type="fixed"/>
        <w:tblLook w:val="04A0" w:firstRow="1" w:lastRow="0" w:firstColumn="1" w:lastColumn="0" w:noHBand="0" w:noVBand="1"/>
      </w:tblPr>
      <w:tblGrid>
        <w:gridCol w:w="2094"/>
        <w:gridCol w:w="287"/>
        <w:gridCol w:w="4535"/>
        <w:gridCol w:w="283"/>
        <w:gridCol w:w="3070"/>
      </w:tblGrid>
      <w:tr w:rsidR="007B1679" w:rsidTr="007A1706">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1679" w:rsidRDefault="007A1706" w:rsidP="000336E3">
            <w:pPr>
              <w:bidi/>
              <w:spacing w:line="360" w:lineRule="auto"/>
              <w:jc w:val="center"/>
              <w:rPr>
                <w:rFonts w:ascii="Tahoma" w:hAnsi="Tahoma" w:cs="Tahoma"/>
                <w:sz w:val="20"/>
                <w:szCs w:val="20"/>
                <w:rtl/>
              </w:rPr>
            </w:pPr>
            <w:r>
              <w:rPr>
                <w:rFonts w:ascii="Tahoma" w:hAnsi="Tahoma" w:cs="Tahoma" w:hint="cs"/>
                <w:sz w:val="20"/>
                <w:szCs w:val="20"/>
                <w:rtl/>
              </w:rPr>
              <w:t>اللقب العلمي</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1679" w:rsidRDefault="007B1679" w:rsidP="007A353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1679" w:rsidRDefault="002C1A6F" w:rsidP="007A1706">
            <w:pPr>
              <w:bidi/>
              <w:spacing w:line="360" w:lineRule="auto"/>
              <w:rPr>
                <w:rFonts w:ascii="Tahoma" w:hAnsi="Tahoma" w:cs="Tahoma" w:hint="cs"/>
                <w:sz w:val="20"/>
                <w:szCs w:val="20"/>
                <w:rtl/>
                <w:lang w:bidi="ar-YE"/>
              </w:rPr>
            </w:pPr>
            <w:r>
              <w:rPr>
                <w:rFonts w:ascii="Tahoma" w:hAnsi="Tahoma" w:cs="Tahoma" w:hint="cs"/>
                <w:sz w:val="20"/>
                <w:szCs w:val="20"/>
                <w:rtl/>
                <w:lang w:bidi="ar-YE"/>
              </w:rPr>
              <w:t>محاضر</w:t>
            </w:r>
            <w:r>
              <w:rPr>
                <w:rFonts w:ascii="Tahoma" w:hAnsi="Tahoma" w:cs="Tahoma"/>
                <w:sz w:val="20"/>
                <w:szCs w:val="20"/>
                <w:lang w:bidi="ar-YE"/>
              </w:rPr>
              <w:t xml:space="preserve"> </w:t>
            </w:r>
            <w:r>
              <w:rPr>
                <w:rFonts w:ascii="Tahoma" w:hAnsi="Tahoma" w:cs="Tahoma" w:hint="cs"/>
                <w:sz w:val="20"/>
                <w:szCs w:val="20"/>
                <w:rtl/>
                <w:lang w:bidi="ar-YE"/>
              </w:rPr>
              <w:t xml:space="preserve"> أول</w:t>
            </w:r>
          </w:p>
        </w:tc>
        <w:tc>
          <w:tcPr>
            <w:tcW w:w="283" w:type="dxa"/>
            <w:vMerge w:val="restart"/>
            <w:tcBorders>
              <w:top w:val="nil"/>
              <w:left w:val="single" w:sz="4" w:space="0" w:color="A6A6A6" w:themeColor="background1" w:themeShade="A6"/>
              <w:bottom w:val="nil"/>
              <w:right w:val="single" w:sz="4" w:space="0" w:color="A6A6A6" w:themeColor="background1" w:themeShade="A6"/>
            </w:tcBorders>
          </w:tcPr>
          <w:p w:rsidR="007B1679" w:rsidRDefault="007B1679" w:rsidP="007B1679">
            <w:pPr>
              <w:bidi/>
              <w:spacing w:line="360" w:lineRule="auto"/>
              <w:jc w:val="center"/>
              <w:rPr>
                <w:rFonts w:ascii="Tahoma" w:hAnsi="Tahoma" w:cs="Tahoma"/>
                <w:sz w:val="20"/>
                <w:szCs w:val="20"/>
                <w:rtl/>
              </w:rPr>
            </w:pPr>
          </w:p>
        </w:tc>
        <w:tc>
          <w:tcPr>
            <w:tcW w:w="3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1679" w:rsidRPr="003E7694" w:rsidRDefault="007B1679" w:rsidP="007B1679">
            <w:pPr>
              <w:bidi/>
              <w:spacing w:line="360" w:lineRule="auto"/>
              <w:jc w:val="center"/>
              <w:rPr>
                <w:rFonts w:ascii="Tahoma" w:hAnsi="Tahoma" w:cs="Tahoma"/>
                <w:b/>
                <w:bCs/>
                <w:sz w:val="20"/>
                <w:szCs w:val="20"/>
                <w:rtl/>
              </w:rPr>
            </w:pPr>
          </w:p>
        </w:tc>
      </w:tr>
      <w:tr w:rsidR="00FD51F8" w:rsidTr="007A1706">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1F8" w:rsidRDefault="007A1706" w:rsidP="000336E3">
            <w:pPr>
              <w:spacing w:line="360" w:lineRule="auto"/>
              <w:jc w:val="center"/>
              <w:rPr>
                <w:rFonts w:ascii="Tahoma" w:hAnsi="Tahoma" w:cs="Tahoma"/>
                <w:sz w:val="20"/>
                <w:szCs w:val="20"/>
              </w:rPr>
            </w:pPr>
            <w:r>
              <w:rPr>
                <w:rFonts w:ascii="Tahoma" w:hAnsi="Tahoma" w:cs="Tahoma"/>
                <w:sz w:val="20"/>
                <w:szCs w:val="20"/>
              </w:rPr>
              <w:t>Academic title</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1F8" w:rsidRDefault="00FD51F8" w:rsidP="007A353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1F8" w:rsidRDefault="002C1A6F" w:rsidP="00026408">
            <w:pPr>
              <w:spacing w:line="360" w:lineRule="auto"/>
              <w:rPr>
                <w:rFonts w:ascii="Tahoma" w:hAnsi="Tahoma" w:cs="Tahoma"/>
                <w:sz w:val="20"/>
                <w:szCs w:val="20"/>
              </w:rPr>
            </w:pPr>
            <w:r>
              <w:rPr>
                <w:rFonts w:ascii="Tahoma" w:hAnsi="Tahoma" w:cs="Tahoma"/>
                <w:sz w:val="20"/>
                <w:szCs w:val="20"/>
              </w:rPr>
              <w:t xml:space="preserve">Senior </w:t>
            </w:r>
            <w:r w:rsidR="00026408">
              <w:rPr>
                <w:rFonts w:ascii="Tahoma" w:hAnsi="Tahoma" w:cs="Tahoma"/>
                <w:sz w:val="20"/>
                <w:szCs w:val="20"/>
              </w:rPr>
              <w:t>Lecturer</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FD51F8" w:rsidRDefault="00FD51F8" w:rsidP="007B1679">
            <w:pPr>
              <w:bidi/>
              <w:spacing w:line="360" w:lineRule="auto"/>
              <w:jc w:val="center"/>
              <w:rPr>
                <w:rFonts w:ascii="Tahoma" w:hAnsi="Tahoma" w:cs="Tahoma"/>
                <w:sz w:val="20"/>
                <w:szCs w:val="20"/>
              </w:rPr>
            </w:pPr>
          </w:p>
        </w:tc>
        <w:tc>
          <w:tcPr>
            <w:tcW w:w="3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1F8" w:rsidRPr="003E7694" w:rsidRDefault="00FD51F8" w:rsidP="007B1679">
            <w:pPr>
              <w:bidi/>
              <w:spacing w:line="360" w:lineRule="auto"/>
              <w:jc w:val="center"/>
              <w:rPr>
                <w:rFonts w:ascii="Tahoma" w:hAnsi="Tahoma" w:cs="Tahoma"/>
                <w:b/>
                <w:bCs/>
                <w:sz w:val="20"/>
                <w:szCs w:val="20"/>
              </w:rPr>
            </w:pPr>
            <w:bookmarkStart w:id="0" w:name="_GoBack"/>
            <w:bookmarkEnd w:id="0"/>
          </w:p>
        </w:tc>
      </w:tr>
      <w:tr w:rsidR="00C34015" w:rsidTr="004A2484">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tl/>
              </w:rPr>
            </w:pPr>
            <w:r>
              <w:rPr>
                <w:rFonts w:ascii="Tahoma" w:hAnsi="Tahoma" w:cs="Tahoma" w:hint="cs"/>
                <w:sz w:val="20"/>
                <w:szCs w:val="20"/>
                <w:rtl/>
              </w:rPr>
              <w:t>الاسم</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C74A1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2C1A6F" w:rsidP="007A1706">
            <w:pPr>
              <w:bidi/>
              <w:spacing w:line="360" w:lineRule="auto"/>
              <w:rPr>
                <w:rFonts w:ascii="Tahoma" w:hAnsi="Tahoma" w:cs="Tahoma"/>
                <w:sz w:val="20"/>
                <w:szCs w:val="20"/>
                <w:rtl/>
              </w:rPr>
            </w:pPr>
            <w:r>
              <w:rPr>
                <w:rFonts w:ascii="Tahoma" w:hAnsi="Tahoma" w:cs="Tahoma" w:hint="cs"/>
                <w:sz w:val="20"/>
                <w:szCs w:val="20"/>
                <w:rtl/>
              </w:rPr>
              <w:t>عبد العزيز محمد أحمد عتيق</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C34015" w:rsidRDefault="00C34015" w:rsidP="007B1679">
            <w:pPr>
              <w:bidi/>
              <w:spacing w:line="360" w:lineRule="auto"/>
              <w:jc w:val="center"/>
              <w:rPr>
                <w:rFonts w:ascii="Tahoma" w:hAnsi="Tahoma" w:cs="Tahoma"/>
                <w:sz w:val="20"/>
                <w:szCs w:val="20"/>
              </w:rPr>
            </w:pPr>
          </w:p>
        </w:tc>
        <w:tc>
          <w:tcPr>
            <w:tcW w:w="307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015" w:rsidRPr="003E7694" w:rsidRDefault="00C34015" w:rsidP="007B1679">
            <w:pPr>
              <w:bidi/>
              <w:spacing w:line="360" w:lineRule="auto"/>
              <w:jc w:val="center"/>
              <w:rPr>
                <w:rFonts w:ascii="Tahoma" w:hAnsi="Tahoma" w:cs="Tahoma"/>
                <w:b/>
                <w:bCs/>
                <w:sz w:val="20"/>
                <w:szCs w:val="20"/>
              </w:rPr>
            </w:pPr>
          </w:p>
        </w:tc>
      </w:tr>
      <w:tr w:rsidR="00C34015" w:rsidTr="004A2484">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spacing w:line="360" w:lineRule="auto"/>
              <w:jc w:val="center"/>
              <w:rPr>
                <w:rFonts w:ascii="Tahoma" w:hAnsi="Tahoma" w:cs="Tahoma"/>
                <w:sz w:val="20"/>
                <w:szCs w:val="20"/>
              </w:rPr>
            </w:pPr>
            <w:r>
              <w:rPr>
                <w:rFonts w:ascii="Tahoma" w:hAnsi="Tahoma" w:cs="Tahoma"/>
                <w:sz w:val="20"/>
                <w:szCs w:val="20"/>
              </w:rPr>
              <w:t>Name</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C74A1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533230" w:rsidP="00533230">
            <w:pPr>
              <w:spacing w:line="360" w:lineRule="auto"/>
              <w:rPr>
                <w:rFonts w:ascii="Tahoma" w:hAnsi="Tahoma" w:cs="Tahoma"/>
                <w:sz w:val="20"/>
                <w:szCs w:val="20"/>
              </w:rPr>
            </w:pPr>
            <w:r>
              <w:rPr>
                <w:rFonts w:ascii="Tahoma" w:hAnsi="Tahoma" w:cs="Tahoma"/>
                <w:sz w:val="20"/>
                <w:szCs w:val="20"/>
              </w:rPr>
              <w:t>Abdulaziz Mohammed Ahmed Ateik</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C34015" w:rsidRDefault="00C34015" w:rsidP="007B1679">
            <w:pPr>
              <w:bidi/>
              <w:spacing w:line="360" w:lineRule="auto"/>
              <w:jc w:val="center"/>
              <w:rPr>
                <w:rFonts w:ascii="Tahoma" w:hAnsi="Tahoma" w:cs="Tahoma"/>
                <w:sz w:val="20"/>
                <w:szCs w:val="20"/>
              </w:rPr>
            </w:pPr>
          </w:p>
        </w:tc>
        <w:tc>
          <w:tcPr>
            <w:tcW w:w="3070" w:type="dxa"/>
            <w:vMerge/>
            <w:tcBorders>
              <w:left w:val="single" w:sz="4" w:space="0" w:color="A6A6A6" w:themeColor="background1" w:themeShade="A6"/>
              <w:right w:val="single" w:sz="4" w:space="0" w:color="A6A6A6" w:themeColor="background1" w:themeShade="A6"/>
            </w:tcBorders>
            <w:vAlign w:val="center"/>
          </w:tcPr>
          <w:p w:rsidR="00C34015" w:rsidRPr="003E7694" w:rsidRDefault="00C34015" w:rsidP="007B1679">
            <w:pPr>
              <w:bidi/>
              <w:spacing w:line="360" w:lineRule="auto"/>
              <w:jc w:val="center"/>
              <w:rPr>
                <w:rFonts w:ascii="Tahoma" w:hAnsi="Tahoma" w:cs="Tahoma"/>
                <w:b/>
                <w:bCs/>
                <w:sz w:val="20"/>
                <w:szCs w:val="20"/>
              </w:rPr>
            </w:pPr>
          </w:p>
        </w:tc>
      </w:tr>
      <w:tr w:rsidR="00C34015" w:rsidTr="0025150A">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Pr>
            </w:pPr>
            <w:r>
              <w:rPr>
                <w:rFonts w:ascii="Tahoma" w:hAnsi="Tahoma" w:cs="Tahoma" w:hint="cs"/>
                <w:sz w:val="20"/>
                <w:szCs w:val="20"/>
                <w:rtl/>
              </w:rPr>
              <w:t>الجنسية</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7A3530">
            <w:pPr>
              <w:bidi/>
              <w:spacing w:line="360" w:lineRule="auto"/>
              <w:rPr>
                <w:rFonts w:ascii="Tahoma" w:hAnsi="Tahoma" w:cs="Tahoma"/>
                <w:sz w:val="20"/>
                <w:szCs w:val="20"/>
              </w:rPr>
            </w:pPr>
            <w:r>
              <w:rPr>
                <w:rFonts w:ascii="Tahoma" w:hAnsi="Tahoma" w:cs="Tahoma" w:hint="cs"/>
                <w:sz w:val="20"/>
                <w:szCs w:val="20"/>
                <w:rtl/>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2C1A6F" w:rsidP="002C1A6F">
            <w:pPr>
              <w:bidi/>
              <w:spacing w:line="360" w:lineRule="auto"/>
              <w:rPr>
                <w:rFonts w:ascii="Tahoma" w:hAnsi="Tahoma" w:cs="Tahoma"/>
                <w:sz w:val="20"/>
                <w:szCs w:val="20"/>
                <w:rtl/>
              </w:rPr>
            </w:pPr>
            <w:r>
              <w:rPr>
                <w:rFonts w:ascii="Tahoma" w:hAnsi="Tahoma" w:cs="Tahoma" w:hint="cs"/>
                <w:sz w:val="20"/>
                <w:szCs w:val="20"/>
                <w:rtl/>
              </w:rPr>
              <w:t>يمني</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vAlign w:val="center"/>
          </w:tcPr>
          <w:p w:rsidR="00C34015" w:rsidRPr="003F6C4E" w:rsidRDefault="00C34015" w:rsidP="007B1679">
            <w:pPr>
              <w:bidi/>
              <w:spacing w:line="360" w:lineRule="auto"/>
              <w:jc w:val="center"/>
              <w:rPr>
                <w:rFonts w:ascii="Tahoma" w:hAnsi="Tahoma" w:cs="Tahoma"/>
                <w:color w:val="FF0000"/>
                <w:sz w:val="20"/>
                <w:szCs w:val="20"/>
                <w:u w:val="single"/>
              </w:rPr>
            </w:pPr>
          </w:p>
        </w:tc>
      </w:tr>
      <w:tr w:rsidR="00C34015" w:rsidTr="003A27EB">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spacing w:line="360" w:lineRule="auto"/>
              <w:jc w:val="center"/>
              <w:rPr>
                <w:rFonts w:ascii="Tahoma" w:hAnsi="Tahoma" w:cs="Tahoma"/>
                <w:sz w:val="20"/>
                <w:szCs w:val="20"/>
              </w:rPr>
            </w:pPr>
            <w:r>
              <w:rPr>
                <w:rFonts w:ascii="Tahoma" w:hAnsi="Tahoma" w:cs="Tahoma"/>
                <w:sz w:val="20"/>
                <w:szCs w:val="20"/>
              </w:rPr>
              <w:t>Nationality</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7A353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533230" w:rsidP="00533230">
            <w:pPr>
              <w:spacing w:line="360" w:lineRule="auto"/>
              <w:rPr>
                <w:rFonts w:ascii="Tahoma" w:hAnsi="Tahoma" w:cs="Tahoma"/>
                <w:sz w:val="20"/>
                <w:szCs w:val="20"/>
              </w:rPr>
            </w:pPr>
            <w:r>
              <w:rPr>
                <w:rFonts w:ascii="Tahoma" w:hAnsi="Tahoma" w:cs="Tahoma"/>
                <w:sz w:val="20"/>
                <w:szCs w:val="20"/>
              </w:rPr>
              <w:t>Yemeni</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C34015" w:rsidTr="003A27EB">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9F3364" w:rsidP="000336E3">
            <w:pPr>
              <w:bidi/>
              <w:spacing w:line="360" w:lineRule="auto"/>
              <w:jc w:val="center"/>
              <w:rPr>
                <w:rFonts w:ascii="Tahoma" w:hAnsi="Tahoma" w:cs="Tahoma"/>
                <w:sz w:val="20"/>
                <w:szCs w:val="20"/>
              </w:rPr>
            </w:pPr>
            <w:r>
              <w:rPr>
                <w:rFonts w:ascii="Tahoma" w:hAnsi="Tahoma" w:cs="Tahoma" w:hint="cs"/>
                <w:sz w:val="20"/>
                <w:szCs w:val="20"/>
                <w:rtl/>
              </w:rPr>
              <w:t>اللغات (التي يجيدها)</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7A3530">
            <w:pPr>
              <w:bidi/>
              <w:spacing w:line="360" w:lineRule="auto"/>
              <w:rPr>
                <w:rFonts w:ascii="Tahoma" w:hAnsi="Tahoma" w:cs="Tahoma"/>
                <w:sz w:val="20"/>
                <w:szCs w:val="20"/>
              </w:rPr>
            </w:pPr>
            <w:r>
              <w:rPr>
                <w:rFonts w:ascii="Tahoma" w:hAnsi="Tahoma" w:cs="Tahoma" w:hint="cs"/>
                <w:sz w:val="20"/>
                <w:szCs w:val="20"/>
                <w:rtl/>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Pr="0037329D" w:rsidRDefault="002C1A6F" w:rsidP="0037329D">
            <w:pPr>
              <w:bidi/>
              <w:spacing w:line="360" w:lineRule="auto"/>
              <w:rPr>
                <w:rFonts w:ascii="Tahoma" w:hAnsi="Tahoma" w:cs="Tahoma" w:hint="cs"/>
                <w:sz w:val="20"/>
                <w:szCs w:val="20"/>
                <w:rtl/>
                <w:lang w:bidi="ar-YE"/>
              </w:rPr>
            </w:pPr>
            <w:r>
              <w:rPr>
                <w:rFonts w:ascii="Tahoma" w:hAnsi="Tahoma" w:cs="Tahoma" w:hint="cs"/>
                <w:sz w:val="20"/>
                <w:szCs w:val="20"/>
                <w:rtl/>
                <w:lang w:bidi="ar-YE"/>
              </w:rPr>
              <w:t>العربية والانجليزية</w:t>
            </w:r>
          </w:p>
        </w:tc>
        <w:tc>
          <w:tcPr>
            <w:tcW w:w="283" w:type="dxa"/>
            <w:vMerge w:val="restart"/>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C34015" w:rsidTr="009C2EDC">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Pr>
            </w:pPr>
            <w:r>
              <w:rPr>
                <w:rFonts w:ascii="Tahoma" w:hAnsi="Tahoma" w:cs="Tahoma"/>
                <w:sz w:val="20"/>
                <w:szCs w:val="20"/>
              </w:rPr>
              <w:t>Languages</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7A3530">
            <w:pPr>
              <w:bidi/>
              <w:spacing w:line="360" w:lineRule="auto"/>
              <w:rPr>
                <w:rFonts w:ascii="Tahoma" w:hAnsi="Tahoma" w:cs="Tahoma"/>
                <w:sz w:val="20"/>
                <w:szCs w:val="20"/>
                <w:rtl/>
              </w:rPr>
            </w:pPr>
            <w:r>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Pr="00533230" w:rsidRDefault="00533230" w:rsidP="00533230">
            <w:pPr>
              <w:spacing w:line="360" w:lineRule="auto"/>
              <w:rPr>
                <w:rFonts w:ascii="Tahoma" w:hAnsi="Tahoma" w:cs="Tahoma"/>
                <w:sz w:val="20"/>
                <w:szCs w:val="20"/>
              </w:rPr>
            </w:pPr>
            <w:r>
              <w:rPr>
                <w:rFonts w:ascii="Tahoma" w:hAnsi="Tahoma" w:cs="Tahoma"/>
                <w:sz w:val="20"/>
                <w:szCs w:val="20"/>
              </w:rPr>
              <w:t>Arabic &amp; English</w:t>
            </w:r>
          </w:p>
        </w:tc>
        <w:tc>
          <w:tcPr>
            <w:tcW w:w="283" w:type="dxa"/>
            <w:vMerge/>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C34015" w:rsidTr="00B078AD">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Pr>
            </w:pPr>
            <w:r>
              <w:rPr>
                <w:rFonts w:ascii="Tahoma" w:hAnsi="Tahoma" w:cs="Tahoma" w:hint="cs"/>
                <w:sz w:val="20"/>
                <w:szCs w:val="20"/>
                <w:rtl/>
              </w:rPr>
              <w:t>الرقم الجوال</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015" w:rsidRDefault="00C34015">
            <w:r w:rsidRPr="00175507">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Pr="00533230" w:rsidRDefault="00533230" w:rsidP="00533230">
            <w:pPr>
              <w:spacing w:line="360" w:lineRule="auto"/>
              <w:rPr>
                <w:rFonts w:ascii="Tahoma" w:hAnsi="Tahoma" w:cs="Tahoma"/>
                <w:sz w:val="20"/>
                <w:szCs w:val="20"/>
              </w:rPr>
            </w:pPr>
            <w:r>
              <w:rPr>
                <w:rFonts w:ascii="Tahoma" w:hAnsi="Tahoma" w:cs="Tahoma"/>
                <w:sz w:val="20"/>
                <w:szCs w:val="20"/>
              </w:rPr>
              <w:t>0126687346</w:t>
            </w:r>
          </w:p>
        </w:tc>
        <w:tc>
          <w:tcPr>
            <w:tcW w:w="283" w:type="dxa"/>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C34015" w:rsidTr="000D44A1">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tl/>
              </w:rPr>
            </w:pPr>
            <w:r>
              <w:rPr>
                <w:rFonts w:ascii="Tahoma" w:hAnsi="Tahoma" w:cs="Tahoma" w:hint="cs"/>
                <w:sz w:val="20"/>
                <w:szCs w:val="20"/>
                <w:rtl/>
              </w:rPr>
              <w:t>تليفون البيت</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015" w:rsidRDefault="00C34015">
            <w:r w:rsidRPr="00175507">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Pr="00533230" w:rsidRDefault="00E50C30" w:rsidP="00533230">
            <w:pPr>
              <w:spacing w:line="360" w:lineRule="auto"/>
              <w:rPr>
                <w:rFonts w:ascii="Tahoma" w:hAnsi="Tahoma" w:cs="Tahoma"/>
                <w:sz w:val="20"/>
                <w:szCs w:val="20"/>
              </w:rPr>
            </w:pPr>
            <w:r>
              <w:rPr>
                <w:rFonts w:ascii="Tahoma" w:hAnsi="Tahoma" w:cs="Tahoma"/>
                <w:sz w:val="20"/>
                <w:szCs w:val="20"/>
              </w:rPr>
              <w:t>-</w:t>
            </w:r>
          </w:p>
        </w:tc>
        <w:tc>
          <w:tcPr>
            <w:tcW w:w="283" w:type="dxa"/>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C34015" w:rsidTr="000D44A1">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Default="00C34015" w:rsidP="000336E3">
            <w:pPr>
              <w:bidi/>
              <w:spacing w:line="360" w:lineRule="auto"/>
              <w:jc w:val="center"/>
              <w:rPr>
                <w:rFonts w:ascii="Tahoma" w:hAnsi="Tahoma" w:cs="Tahoma"/>
                <w:sz w:val="20"/>
                <w:szCs w:val="20"/>
                <w:rtl/>
              </w:rPr>
            </w:pPr>
            <w:r>
              <w:rPr>
                <w:rFonts w:ascii="Tahoma" w:hAnsi="Tahoma" w:cs="Tahoma" w:hint="cs"/>
                <w:sz w:val="20"/>
                <w:szCs w:val="20"/>
                <w:rtl/>
              </w:rPr>
              <w:t>البريد الإلكتروني</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4015" w:rsidRDefault="00C34015">
            <w:r w:rsidRPr="00175507">
              <w:rPr>
                <w:rFonts w:ascii="Tahoma" w:hAnsi="Tahoma" w:cs="Tahoma"/>
                <w:sz w:val="20"/>
                <w:szCs w:val="20"/>
              </w:rPr>
              <w:t>:</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015" w:rsidRPr="00533230" w:rsidRDefault="00533230" w:rsidP="00533230">
            <w:pPr>
              <w:spacing w:line="360" w:lineRule="auto"/>
              <w:rPr>
                <w:rFonts w:ascii="Tahoma" w:hAnsi="Tahoma" w:cs="Tahoma"/>
                <w:sz w:val="20"/>
                <w:szCs w:val="20"/>
              </w:rPr>
            </w:pPr>
            <w:r>
              <w:rPr>
                <w:rFonts w:ascii="Tahoma" w:hAnsi="Tahoma" w:cs="Tahoma"/>
                <w:sz w:val="20"/>
                <w:szCs w:val="20"/>
              </w:rPr>
              <w:t>abdulaziz.ateik@mediu.edu.my</w:t>
            </w:r>
          </w:p>
        </w:tc>
        <w:tc>
          <w:tcPr>
            <w:tcW w:w="283" w:type="dxa"/>
            <w:tcBorders>
              <w:top w:val="nil"/>
              <w:left w:val="single" w:sz="4" w:space="0" w:color="A6A6A6" w:themeColor="background1" w:themeShade="A6"/>
              <w:bottom w:val="nil"/>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c>
          <w:tcPr>
            <w:tcW w:w="307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C34015" w:rsidRDefault="00C34015" w:rsidP="007A3530">
            <w:pPr>
              <w:bidi/>
              <w:spacing w:line="360" w:lineRule="auto"/>
              <w:rPr>
                <w:rFonts w:ascii="Tahoma" w:hAnsi="Tahoma" w:cs="Tahoma"/>
                <w:sz w:val="20"/>
                <w:szCs w:val="20"/>
                <w:rtl/>
              </w:rPr>
            </w:pPr>
          </w:p>
        </w:tc>
      </w:tr>
      <w:tr w:rsidR="00533230" w:rsidTr="00916B53">
        <w:trPr>
          <w:jc w:val="center"/>
        </w:trPr>
        <w:tc>
          <w:tcPr>
            <w:tcW w:w="20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33230" w:rsidRDefault="00533230" w:rsidP="000336E3">
            <w:pPr>
              <w:bidi/>
              <w:spacing w:line="360" w:lineRule="auto"/>
              <w:jc w:val="center"/>
              <w:rPr>
                <w:rFonts w:ascii="Tahoma" w:hAnsi="Tahoma" w:cs="Tahoma"/>
                <w:sz w:val="20"/>
                <w:szCs w:val="20"/>
                <w:rtl/>
              </w:rPr>
            </w:pPr>
            <w:r>
              <w:rPr>
                <w:rFonts w:ascii="Tahoma" w:hAnsi="Tahoma" w:cs="Tahoma" w:hint="cs"/>
                <w:sz w:val="20"/>
                <w:szCs w:val="20"/>
                <w:rtl/>
              </w:rPr>
              <w:t>عنوان البريد</w:t>
            </w: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3230" w:rsidRDefault="00533230">
            <w:r w:rsidRPr="00175507">
              <w:rPr>
                <w:rFonts w:ascii="Tahoma" w:hAnsi="Tahoma" w:cs="Tahoma"/>
                <w:sz w:val="20"/>
                <w:szCs w:val="20"/>
              </w:rPr>
              <w:t>:</w:t>
            </w:r>
          </w:p>
        </w:tc>
        <w:tc>
          <w:tcPr>
            <w:tcW w:w="78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33230" w:rsidRPr="002C1A6F" w:rsidRDefault="002C1A6F" w:rsidP="002C1A6F">
            <w:pPr>
              <w:spacing w:line="360" w:lineRule="auto"/>
              <w:rPr>
                <w:rFonts w:ascii="Tahoma" w:hAnsi="Tahoma" w:cs="Tahoma"/>
                <w:sz w:val="18"/>
                <w:szCs w:val="18"/>
                <w:rtl/>
              </w:rPr>
            </w:pPr>
            <w:r w:rsidRPr="002C1A6F">
              <w:rPr>
                <w:rFonts w:ascii="Tahoma" w:hAnsi="Tahoma" w:cs="Tahoma"/>
                <w:sz w:val="18"/>
                <w:szCs w:val="18"/>
              </w:rPr>
              <w:t>Al-Madinah Int’l University</w:t>
            </w:r>
            <w:r w:rsidR="00533230" w:rsidRPr="002C1A6F">
              <w:rPr>
                <w:rFonts w:ascii="Tahoma" w:hAnsi="Tahoma" w:cs="Tahoma"/>
                <w:sz w:val="18"/>
                <w:szCs w:val="18"/>
              </w:rPr>
              <w:t>,</w:t>
            </w:r>
            <w:r w:rsidRPr="002C1A6F">
              <w:rPr>
                <w:rFonts w:ascii="Tahoma" w:hAnsi="Tahoma" w:cs="Tahoma"/>
                <w:sz w:val="18"/>
                <w:szCs w:val="18"/>
              </w:rPr>
              <w:t xml:space="preserve"> Jln 2/125E, Tmn Desa Petaling,</w:t>
            </w:r>
            <w:r w:rsidR="00533230" w:rsidRPr="002C1A6F">
              <w:rPr>
                <w:rFonts w:ascii="Tahoma" w:hAnsi="Tahoma" w:cs="Tahoma"/>
                <w:sz w:val="18"/>
                <w:szCs w:val="18"/>
              </w:rPr>
              <w:t xml:space="preserve"> </w:t>
            </w:r>
            <w:r w:rsidRPr="002C1A6F">
              <w:rPr>
                <w:rFonts w:ascii="Tahoma" w:hAnsi="Tahoma" w:cs="Tahoma"/>
                <w:sz w:val="18"/>
                <w:szCs w:val="18"/>
              </w:rPr>
              <w:t>57</w:t>
            </w:r>
            <w:r w:rsidR="00533230" w:rsidRPr="002C1A6F">
              <w:rPr>
                <w:rFonts w:ascii="Tahoma" w:hAnsi="Tahoma" w:cs="Tahoma"/>
                <w:sz w:val="18"/>
                <w:szCs w:val="18"/>
              </w:rPr>
              <w:t xml:space="preserve">100 </w:t>
            </w:r>
            <w:r w:rsidRPr="002C1A6F">
              <w:rPr>
                <w:rFonts w:ascii="Tahoma" w:hAnsi="Tahoma" w:cs="Tahoma"/>
                <w:sz w:val="18"/>
                <w:szCs w:val="18"/>
              </w:rPr>
              <w:t>Kuala Lumpur, Malaysia</w:t>
            </w:r>
          </w:p>
        </w:tc>
      </w:tr>
    </w:tbl>
    <w:p w:rsidR="00FF0E2F" w:rsidRDefault="00FF0E2F" w:rsidP="003E7694">
      <w:pPr>
        <w:bidi/>
        <w:spacing w:before="120" w:after="120" w:line="216" w:lineRule="auto"/>
        <w:rPr>
          <w:rFonts w:ascii="Tahoma" w:hAnsi="Tahoma" w:cs="Tahoma"/>
          <w:sz w:val="20"/>
          <w:szCs w:val="20"/>
        </w:rPr>
      </w:pPr>
      <w:r w:rsidRPr="00FF0E2F">
        <w:rPr>
          <w:rFonts w:ascii="Tahoma" w:hAnsi="Tahoma" w:cs="Tahoma"/>
          <w:sz w:val="20"/>
          <w:szCs w:val="20"/>
          <w:rtl/>
        </w:rPr>
        <w:t xml:space="preserve"> </w:t>
      </w:r>
    </w:p>
    <w:p w:rsidR="003E7694" w:rsidRDefault="003E7694" w:rsidP="003E7694">
      <w:pPr>
        <w:pStyle w:val="ListParagraph"/>
        <w:numPr>
          <w:ilvl w:val="0"/>
          <w:numId w:val="1"/>
        </w:numPr>
        <w:bidi/>
        <w:spacing w:before="120" w:after="240" w:line="216" w:lineRule="auto"/>
        <w:rPr>
          <w:rFonts w:ascii="Tahoma" w:hAnsi="Tahoma" w:cs="Tahoma"/>
          <w:b/>
          <w:bCs/>
          <w:sz w:val="20"/>
          <w:szCs w:val="20"/>
          <w:u w:val="single"/>
        </w:rPr>
      </w:pPr>
      <w:r w:rsidRPr="003E7694">
        <w:rPr>
          <w:rFonts w:ascii="Tahoma" w:hAnsi="Tahoma" w:cs="Tahoma" w:hint="cs"/>
          <w:b/>
          <w:bCs/>
          <w:sz w:val="20"/>
          <w:szCs w:val="20"/>
          <w:u w:val="single"/>
          <w:rtl/>
        </w:rPr>
        <w:t xml:space="preserve">المؤهلات الأكاديمية </w:t>
      </w:r>
      <w:r w:rsidRPr="003E7694">
        <w:rPr>
          <w:rFonts w:ascii="Tahoma" w:hAnsi="Tahoma" w:cs="Tahoma"/>
          <w:b/>
          <w:bCs/>
          <w:sz w:val="20"/>
          <w:szCs w:val="20"/>
          <w:u w:val="single"/>
          <w:rtl/>
        </w:rPr>
        <w:t xml:space="preserve">/ </w:t>
      </w:r>
      <w:r w:rsidRPr="003E7694">
        <w:rPr>
          <w:rFonts w:ascii="Tahoma" w:hAnsi="Tahoma" w:cs="Tahoma"/>
          <w:b/>
          <w:bCs/>
          <w:sz w:val="20"/>
          <w:szCs w:val="20"/>
          <w:u w:val="single"/>
        </w:rPr>
        <w:t xml:space="preserve">Academic Qualifications </w:t>
      </w:r>
      <w:r w:rsidRPr="003E7694">
        <w:rPr>
          <w:rFonts w:ascii="Tahoma" w:hAnsi="Tahoma" w:cs="Tahoma"/>
          <w:b/>
          <w:bCs/>
          <w:sz w:val="20"/>
          <w:szCs w:val="20"/>
          <w:u w:val="single"/>
          <w:rtl/>
        </w:rPr>
        <w:t xml:space="preserve"> :</w:t>
      </w:r>
    </w:p>
    <w:tbl>
      <w:tblPr>
        <w:tblStyle w:val="TableGrid"/>
        <w:bidiVisual/>
        <w:tblW w:w="978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94"/>
        <w:gridCol w:w="4734"/>
        <w:gridCol w:w="1418"/>
        <w:gridCol w:w="1242"/>
      </w:tblGrid>
      <w:tr w:rsidR="003E7694" w:rsidTr="00D74A60">
        <w:trPr>
          <w:jc w:val="center"/>
        </w:trPr>
        <w:tc>
          <w:tcPr>
            <w:tcW w:w="2394" w:type="dxa"/>
            <w:shd w:val="pct12" w:color="auto" w:fill="auto"/>
            <w:vAlign w:val="center"/>
          </w:tcPr>
          <w:p w:rsidR="003E7694" w:rsidRPr="003E7694" w:rsidRDefault="003E7694" w:rsidP="003E7694">
            <w:pPr>
              <w:bidi/>
              <w:spacing w:line="360" w:lineRule="auto"/>
              <w:jc w:val="center"/>
              <w:rPr>
                <w:rFonts w:ascii="Tahoma" w:hAnsi="Tahoma" w:cs="Tahoma"/>
                <w:sz w:val="20"/>
                <w:szCs w:val="20"/>
                <w:rtl/>
              </w:rPr>
            </w:pPr>
            <w:r>
              <w:rPr>
                <w:rFonts w:ascii="Tahoma" w:hAnsi="Tahoma" w:cs="Tahoma" w:hint="cs"/>
                <w:sz w:val="20"/>
                <w:szCs w:val="20"/>
                <w:rtl/>
              </w:rPr>
              <w:t>اسم المؤهل.</w:t>
            </w:r>
          </w:p>
        </w:tc>
        <w:tc>
          <w:tcPr>
            <w:tcW w:w="4734" w:type="dxa"/>
            <w:shd w:val="pct12" w:color="auto" w:fill="auto"/>
            <w:vAlign w:val="center"/>
          </w:tcPr>
          <w:p w:rsidR="003E7694" w:rsidRPr="003E7694" w:rsidRDefault="003E7694" w:rsidP="003E7694">
            <w:pPr>
              <w:bidi/>
              <w:spacing w:line="360" w:lineRule="auto"/>
              <w:jc w:val="center"/>
              <w:rPr>
                <w:rFonts w:ascii="Tahoma" w:hAnsi="Tahoma" w:cs="Tahoma"/>
                <w:sz w:val="20"/>
                <w:szCs w:val="20"/>
                <w:rtl/>
              </w:rPr>
            </w:pPr>
            <w:r>
              <w:rPr>
                <w:rFonts w:ascii="Tahoma" w:hAnsi="Tahoma" w:cs="Tahoma" w:hint="cs"/>
                <w:sz w:val="20"/>
                <w:szCs w:val="20"/>
                <w:rtl/>
              </w:rPr>
              <w:t>المؤسسة المُصدرة له</w:t>
            </w:r>
          </w:p>
        </w:tc>
        <w:tc>
          <w:tcPr>
            <w:tcW w:w="1418" w:type="dxa"/>
            <w:shd w:val="pct12" w:color="auto" w:fill="auto"/>
            <w:vAlign w:val="center"/>
          </w:tcPr>
          <w:p w:rsidR="003E7694" w:rsidRPr="003E7694" w:rsidRDefault="003E7694" w:rsidP="003E7694">
            <w:pPr>
              <w:bidi/>
              <w:spacing w:line="360" w:lineRule="auto"/>
              <w:jc w:val="center"/>
              <w:rPr>
                <w:rFonts w:ascii="Tahoma" w:hAnsi="Tahoma" w:cs="Tahoma"/>
                <w:sz w:val="20"/>
                <w:szCs w:val="20"/>
                <w:rtl/>
              </w:rPr>
            </w:pPr>
            <w:r>
              <w:rPr>
                <w:rFonts w:ascii="Tahoma" w:hAnsi="Tahoma" w:cs="Tahoma" w:hint="cs"/>
                <w:sz w:val="20"/>
                <w:szCs w:val="20"/>
                <w:rtl/>
              </w:rPr>
              <w:t>الدولة</w:t>
            </w:r>
          </w:p>
        </w:tc>
        <w:tc>
          <w:tcPr>
            <w:tcW w:w="1242" w:type="dxa"/>
            <w:shd w:val="pct12" w:color="auto" w:fill="auto"/>
            <w:vAlign w:val="center"/>
          </w:tcPr>
          <w:p w:rsidR="003E7694" w:rsidRPr="003E7694" w:rsidRDefault="003E7694" w:rsidP="003E7694">
            <w:pPr>
              <w:bidi/>
              <w:spacing w:line="360" w:lineRule="auto"/>
              <w:jc w:val="center"/>
              <w:rPr>
                <w:rFonts w:ascii="Tahoma" w:hAnsi="Tahoma" w:cs="Tahoma"/>
                <w:sz w:val="20"/>
                <w:szCs w:val="20"/>
                <w:rtl/>
              </w:rPr>
            </w:pPr>
            <w:r>
              <w:rPr>
                <w:rFonts w:ascii="Tahoma" w:hAnsi="Tahoma" w:cs="Tahoma" w:hint="cs"/>
                <w:sz w:val="20"/>
                <w:szCs w:val="20"/>
                <w:rtl/>
              </w:rPr>
              <w:t>تاريخ الإصدار</w:t>
            </w:r>
          </w:p>
        </w:tc>
      </w:tr>
      <w:tr w:rsidR="003E7694" w:rsidTr="00D74A60">
        <w:trPr>
          <w:jc w:val="center"/>
        </w:trPr>
        <w:tc>
          <w:tcPr>
            <w:tcW w:w="2394" w:type="dxa"/>
            <w:shd w:val="pct12" w:color="auto" w:fill="auto"/>
            <w:vAlign w:val="center"/>
          </w:tcPr>
          <w:p w:rsidR="003E7694" w:rsidRDefault="003E7694" w:rsidP="003E7694">
            <w:pPr>
              <w:bidi/>
              <w:spacing w:line="360" w:lineRule="auto"/>
              <w:jc w:val="center"/>
              <w:rPr>
                <w:rFonts w:ascii="Tahoma" w:hAnsi="Tahoma" w:cs="Tahoma"/>
                <w:sz w:val="20"/>
                <w:szCs w:val="20"/>
              </w:rPr>
            </w:pPr>
            <w:r>
              <w:rPr>
                <w:rFonts w:ascii="Tahoma" w:hAnsi="Tahoma" w:cs="Tahoma"/>
                <w:sz w:val="20"/>
                <w:szCs w:val="20"/>
              </w:rPr>
              <w:t>Qualification Title</w:t>
            </w:r>
          </w:p>
        </w:tc>
        <w:tc>
          <w:tcPr>
            <w:tcW w:w="4734" w:type="dxa"/>
            <w:shd w:val="pct12" w:color="auto" w:fill="auto"/>
            <w:vAlign w:val="center"/>
          </w:tcPr>
          <w:p w:rsidR="003E7694" w:rsidRDefault="003E7694" w:rsidP="00091B14">
            <w:pPr>
              <w:bidi/>
              <w:spacing w:line="360" w:lineRule="auto"/>
              <w:jc w:val="center"/>
              <w:rPr>
                <w:rFonts w:ascii="Tahoma" w:hAnsi="Tahoma" w:cs="Tahoma"/>
                <w:sz w:val="20"/>
                <w:szCs w:val="20"/>
                <w:rtl/>
              </w:rPr>
            </w:pPr>
            <w:r>
              <w:rPr>
                <w:rFonts w:ascii="Tahoma" w:hAnsi="Tahoma" w:cs="Tahoma"/>
                <w:sz w:val="20"/>
                <w:szCs w:val="20"/>
              </w:rPr>
              <w:t>Issued by (institute</w:t>
            </w:r>
            <w:r w:rsidR="00091B14">
              <w:rPr>
                <w:rFonts w:ascii="Tahoma" w:hAnsi="Tahoma" w:cs="Tahoma"/>
                <w:sz w:val="20"/>
                <w:szCs w:val="20"/>
              </w:rPr>
              <w:t xml:space="preserve">’s </w:t>
            </w:r>
            <w:r>
              <w:rPr>
                <w:rFonts w:ascii="Tahoma" w:hAnsi="Tahoma" w:cs="Tahoma"/>
                <w:sz w:val="20"/>
                <w:szCs w:val="20"/>
              </w:rPr>
              <w:t>name)</w:t>
            </w:r>
          </w:p>
        </w:tc>
        <w:tc>
          <w:tcPr>
            <w:tcW w:w="1418" w:type="dxa"/>
            <w:shd w:val="pct12" w:color="auto" w:fill="auto"/>
            <w:vAlign w:val="center"/>
          </w:tcPr>
          <w:p w:rsidR="003E7694" w:rsidRDefault="003E7694" w:rsidP="003E7694">
            <w:pPr>
              <w:bidi/>
              <w:spacing w:line="360" w:lineRule="auto"/>
              <w:jc w:val="center"/>
              <w:rPr>
                <w:rFonts w:ascii="Tahoma" w:hAnsi="Tahoma" w:cs="Tahoma"/>
                <w:sz w:val="20"/>
                <w:szCs w:val="20"/>
              </w:rPr>
            </w:pPr>
            <w:r>
              <w:rPr>
                <w:rFonts w:ascii="Tahoma" w:hAnsi="Tahoma" w:cs="Tahoma"/>
                <w:sz w:val="20"/>
                <w:szCs w:val="20"/>
              </w:rPr>
              <w:t>The country</w:t>
            </w:r>
          </w:p>
        </w:tc>
        <w:tc>
          <w:tcPr>
            <w:tcW w:w="1242" w:type="dxa"/>
            <w:shd w:val="pct12" w:color="auto" w:fill="auto"/>
            <w:vAlign w:val="center"/>
          </w:tcPr>
          <w:p w:rsidR="003E7694" w:rsidRDefault="003E7694" w:rsidP="003E7694">
            <w:pPr>
              <w:bidi/>
              <w:spacing w:line="360" w:lineRule="auto"/>
              <w:jc w:val="center"/>
              <w:rPr>
                <w:rFonts w:ascii="Tahoma" w:hAnsi="Tahoma" w:cs="Tahoma"/>
                <w:sz w:val="20"/>
                <w:szCs w:val="20"/>
                <w:rtl/>
              </w:rPr>
            </w:pPr>
            <w:r>
              <w:rPr>
                <w:rFonts w:ascii="Tahoma" w:hAnsi="Tahoma" w:cs="Tahoma"/>
                <w:sz w:val="20"/>
                <w:szCs w:val="20"/>
              </w:rPr>
              <w:t>Date</w:t>
            </w:r>
          </w:p>
        </w:tc>
      </w:tr>
      <w:tr w:rsidR="00523D24" w:rsidTr="00D74A60">
        <w:trPr>
          <w:jc w:val="center"/>
        </w:trPr>
        <w:tc>
          <w:tcPr>
            <w:tcW w:w="2394" w:type="dxa"/>
            <w:vAlign w:val="center"/>
          </w:tcPr>
          <w:p w:rsidR="00523D24" w:rsidRDefault="00523D24" w:rsidP="00543C07">
            <w:pPr>
              <w:bidi/>
              <w:spacing w:line="360" w:lineRule="auto"/>
              <w:jc w:val="center"/>
              <w:rPr>
                <w:rFonts w:ascii="Tahoma" w:hAnsi="Tahoma" w:cs="Tahoma"/>
                <w:sz w:val="20"/>
                <w:szCs w:val="20"/>
              </w:rPr>
            </w:pPr>
            <w:r>
              <w:rPr>
                <w:rFonts w:ascii="Tahoma" w:hAnsi="Tahoma" w:cs="Tahoma"/>
                <w:sz w:val="20"/>
                <w:szCs w:val="20"/>
              </w:rPr>
              <w:t>PhD</w:t>
            </w:r>
          </w:p>
          <w:p w:rsidR="00523D24" w:rsidRDefault="00523D24" w:rsidP="00543C07">
            <w:pPr>
              <w:bidi/>
              <w:spacing w:line="360" w:lineRule="auto"/>
              <w:jc w:val="center"/>
              <w:rPr>
                <w:rFonts w:ascii="Tahoma" w:hAnsi="Tahoma" w:cs="Tahoma"/>
                <w:sz w:val="20"/>
                <w:szCs w:val="20"/>
                <w:rtl/>
              </w:rPr>
            </w:pPr>
            <w:r>
              <w:rPr>
                <w:rFonts w:ascii="Tahoma" w:hAnsi="Tahoma" w:cs="Tahoma" w:hint="cs"/>
                <w:sz w:val="20"/>
                <w:szCs w:val="20"/>
                <w:rtl/>
              </w:rPr>
              <w:t>الدكتوراه</w:t>
            </w:r>
          </w:p>
        </w:tc>
        <w:tc>
          <w:tcPr>
            <w:tcW w:w="4734" w:type="dxa"/>
            <w:vAlign w:val="center"/>
          </w:tcPr>
          <w:p w:rsidR="00523D24" w:rsidRDefault="00523D24" w:rsidP="00543C07">
            <w:pPr>
              <w:bidi/>
              <w:spacing w:line="360" w:lineRule="auto"/>
              <w:jc w:val="center"/>
              <w:rPr>
                <w:rFonts w:ascii="Tahoma" w:hAnsi="Tahoma" w:cs="Tahoma"/>
                <w:sz w:val="20"/>
                <w:szCs w:val="20"/>
              </w:rPr>
            </w:pPr>
          </w:p>
        </w:tc>
        <w:tc>
          <w:tcPr>
            <w:tcW w:w="1418" w:type="dxa"/>
            <w:vAlign w:val="center"/>
          </w:tcPr>
          <w:p w:rsidR="00523D24" w:rsidRPr="001C7A00" w:rsidRDefault="00523D24" w:rsidP="00543C07">
            <w:pPr>
              <w:bidi/>
              <w:spacing w:line="360" w:lineRule="auto"/>
              <w:jc w:val="center"/>
              <w:rPr>
                <w:rFonts w:ascii="Tahoma" w:hAnsi="Tahoma" w:cs="Tahoma"/>
                <w:sz w:val="20"/>
                <w:szCs w:val="20"/>
              </w:rPr>
            </w:pPr>
          </w:p>
        </w:tc>
        <w:tc>
          <w:tcPr>
            <w:tcW w:w="1242" w:type="dxa"/>
            <w:vAlign w:val="center"/>
          </w:tcPr>
          <w:p w:rsidR="00523D24" w:rsidRDefault="00523D24" w:rsidP="00543C07">
            <w:pPr>
              <w:jc w:val="center"/>
              <w:rPr>
                <w:rFonts w:ascii="Tahoma" w:hAnsi="Tahoma" w:cs="Tahoma"/>
                <w:sz w:val="20"/>
                <w:szCs w:val="20"/>
              </w:rPr>
            </w:pPr>
          </w:p>
        </w:tc>
      </w:tr>
      <w:tr w:rsidR="003E7694" w:rsidTr="00D74A60">
        <w:trPr>
          <w:jc w:val="center"/>
        </w:trPr>
        <w:tc>
          <w:tcPr>
            <w:tcW w:w="2394" w:type="dxa"/>
            <w:vAlign w:val="center"/>
          </w:tcPr>
          <w:p w:rsidR="003E7694" w:rsidRDefault="00523D24" w:rsidP="00543C07">
            <w:pPr>
              <w:bidi/>
              <w:spacing w:line="360" w:lineRule="auto"/>
              <w:jc w:val="center"/>
              <w:rPr>
                <w:rFonts w:ascii="Tahoma" w:hAnsi="Tahoma" w:cs="Tahoma"/>
                <w:sz w:val="20"/>
                <w:szCs w:val="20"/>
              </w:rPr>
            </w:pPr>
            <w:r>
              <w:rPr>
                <w:rFonts w:ascii="Tahoma" w:hAnsi="Tahoma" w:cs="Tahoma"/>
                <w:sz w:val="20"/>
                <w:szCs w:val="20"/>
              </w:rPr>
              <w:t>Master</w:t>
            </w:r>
          </w:p>
          <w:p w:rsidR="001C7A00" w:rsidRDefault="00523D24" w:rsidP="00543C07">
            <w:pPr>
              <w:bidi/>
              <w:spacing w:line="360" w:lineRule="auto"/>
              <w:jc w:val="center"/>
              <w:rPr>
                <w:rFonts w:ascii="Tahoma" w:hAnsi="Tahoma" w:cs="Tahoma"/>
                <w:sz w:val="20"/>
                <w:szCs w:val="20"/>
                <w:rtl/>
              </w:rPr>
            </w:pPr>
            <w:r>
              <w:rPr>
                <w:rFonts w:ascii="Tahoma" w:hAnsi="Tahoma" w:cs="Tahoma" w:hint="cs"/>
                <w:sz w:val="20"/>
                <w:szCs w:val="20"/>
                <w:rtl/>
              </w:rPr>
              <w:t>الماجستير</w:t>
            </w:r>
          </w:p>
        </w:tc>
        <w:tc>
          <w:tcPr>
            <w:tcW w:w="4734" w:type="dxa"/>
            <w:vAlign w:val="center"/>
          </w:tcPr>
          <w:p w:rsidR="001C7A00" w:rsidRDefault="00533230" w:rsidP="00543C07">
            <w:pPr>
              <w:bidi/>
              <w:spacing w:line="360" w:lineRule="auto"/>
              <w:jc w:val="center"/>
              <w:rPr>
                <w:rFonts w:ascii="Tahoma" w:hAnsi="Tahoma" w:cs="Tahoma"/>
                <w:sz w:val="20"/>
                <w:szCs w:val="20"/>
              </w:rPr>
            </w:pPr>
            <w:r>
              <w:rPr>
                <w:rFonts w:ascii="Tahoma" w:hAnsi="Tahoma" w:cs="Tahoma"/>
                <w:sz w:val="20"/>
                <w:szCs w:val="20"/>
              </w:rPr>
              <w:t>University of Malaya</w:t>
            </w:r>
          </w:p>
        </w:tc>
        <w:tc>
          <w:tcPr>
            <w:tcW w:w="1418" w:type="dxa"/>
            <w:vAlign w:val="center"/>
          </w:tcPr>
          <w:p w:rsidR="001C7A00" w:rsidRPr="001C7A00" w:rsidRDefault="00533230" w:rsidP="00543C07">
            <w:pPr>
              <w:bidi/>
              <w:spacing w:line="360" w:lineRule="auto"/>
              <w:jc w:val="center"/>
              <w:rPr>
                <w:rFonts w:ascii="Tahoma" w:hAnsi="Tahoma" w:cs="Tahoma"/>
                <w:sz w:val="20"/>
                <w:szCs w:val="20"/>
              </w:rPr>
            </w:pPr>
            <w:r>
              <w:rPr>
                <w:rFonts w:ascii="Tahoma" w:hAnsi="Tahoma" w:cs="Tahoma"/>
                <w:sz w:val="20"/>
                <w:szCs w:val="20"/>
              </w:rPr>
              <w:t>Malaysia</w:t>
            </w:r>
          </w:p>
        </w:tc>
        <w:tc>
          <w:tcPr>
            <w:tcW w:w="1242" w:type="dxa"/>
            <w:vAlign w:val="center"/>
          </w:tcPr>
          <w:p w:rsidR="003E7694" w:rsidRDefault="00533230" w:rsidP="00543C07">
            <w:pPr>
              <w:bidi/>
              <w:jc w:val="center"/>
              <w:rPr>
                <w:rFonts w:ascii="Tahoma" w:hAnsi="Tahoma" w:cs="Tahoma"/>
                <w:sz w:val="20"/>
                <w:szCs w:val="20"/>
              </w:rPr>
            </w:pPr>
            <w:r>
              <w:rPr>
                <w:rFonts w:ascii="Tahoma" w:hAnsi="Tahoma" w:cs="Tahoma"/>
                <w:sz w:val="20"/>
                <w:szCs w:val="20"/>
              </w:rPr>
              <w:t>2013</w:t>
            </w:r>
          </w:p>
        </w:tc>
      </w:tr>
      <w:tr w:rsidR="00523D24" w:rsidTr="00D74A60">
        <w:trPr>
          <w:jc w:val="center"/>
        </w:trPr>
        <w:tc>
          <w:tcPr>
            <w:tcW w:w="2394" w:type="dxa"/>
            <w:vAlign w:val="center"/>
          </w:tcPr>
          <w:p w:rsidR="00523D24" w:rsidRDefault="00523D24" w:rsidP="00543C07">
            <w:pPr>
              <w:bidi/>
              <w:spacing w:line="360" w:lineRule="auto"/>
              <w:jc w:val="center"/>
              <w:rPr>
                <w:rFonts w:ascii="Tahoma" w:hAnsi="Tahoma" w:cs="Tahoma"/>
                <w:sz w:val="20"/>
                <w:szCs w:val="20"/>
              </w:rPr>
            </w:pPr>
            <w:r>
              <w:rPr>
                <w:rFonts w:ascii="Tahoma" w:hAnsi="Tahoma" w:cs="Tahoma"/>
                <w:sz w:val="20"/>
                <w:szCs w:val="20"/>
              </w:rPr>
              <w:t>Bachelor</w:t>
            </w:r>
          </w:p>
          <w:p w:rsidR="00523D24" w:rsidRDefault="00523D24" w:rsidP="00543C07">
            <w:pPr>
              <w:bidi/>
              <w:spacing w:line="360" w:lineRule="auto"/>
              <w:jc w:val="center"/>
              <w:rPr>
                <w:rFonts w:ascii="Tahoma" w:hAnsi="Tahoma" w:cs="Tahoma"/>
                <w:sz w:val="20"/>
                <w:szCs w:val="20"/>
                <w:rtl/>
              </w:rPr>
            </w:pPr>
            <w:r>
              <w:rPr>
                <w:rFonts w:ascii="Tahoma" w:hAnsi="Tahoma" w:cs="Tahoma" w:hint="cs"/>
                <w:sz w:val="20"/>
                <w:szCs w:val="20"/>
                <w:rtl/>
              </w:rPr>
              <w:t>البكالوريوس</w:t>
            </w:r>
            <w:r w:rsidRPr="00523D24">
              <w:rPr>
                <w:rFonts w:ascii="Tahoma" w:hAnsi="Tahoma" w:cs="Tahoma" w:hint="cs"/>
                <w:sz w:val="18"/>
                <w:szCs w:val="18"/>
                <w:rtl/>
              </w:rPr>
              <w:t xml:space="preserve"> (الإجازة العالية)</w:t>
            </w:r>
          </w:p>
        </w:tc>
        <w:tc>
          <w:tcPr>
            <w:tcW w:w="4734" w:type="dxa"/>
            <w:vAlign w:val="center"/>
          </w:tcPr>
          <w:p w:rsidR="00523D24" w:rsidRDefault="00533230" w:rsidP="00543C07">
            <w:pPr>
              <w:bidi/>
              <w:spacing w:line="360" w:lineRule="auto"/>
              <w:jc w:val="center"/>
              <w:rPr>
                <w:rFonts w:ascii="Tahoma" w:hAnsi="Tahoma" w:cs="Tahoma"/>
                <w:sz w:val="20"/>
                <w:szCs w:val="20"/>
              </w:rPr>
            </w:pPr>
            <w:r>
              <w:rPr>
                <w:rFonts w:ascii="Tahoma" w:hAnsi="Tahoma" w:cs="Tahoma"/>
                <w:sz w:val="20"/>
                <w:szCs w:val="20"/>
              </w:rPr>
              <w:t>Sana’a University</w:t>
            </w:r>
          </w:p>
        </w:tc>
        <w:tc>
          <w:tcPr>
            <w:tcW w:w="1418" w:type="dxa"/>
            <w:vAlign w:val="center"/>
          </w:tcPr>
          <w:p w:rsidR="00523D24" w:rsidRPr="001C7A00" w:rsidRDefault="00533230" w:rsidP="00543C07">
            <w:pPr>
              <w:bidi/>
              <w:spacing w:line="360" w:lineRule="auto"/>
              <w:jc w:val="center"/>
              <w:rPr>
                <w:rFonts w:ascii="Tahoma" w:hAnsi="Tahoma" w:cs="Tahoma"/>
                <w:sz w:val="20"/>
                <w:szCs w:val="20"/>
              </w:rPr>
            </w:pPr>
            <w:r>
              <w:rPr>
                <w:rFonts w:ascii="Tahoma" w:hAnsi="Tahoma" w:cs="Tahoma"/>
                <w:sz w:val="20"/>
                <w:szCs w:val="20"/>
              </w:rPr>
              <w:t>Yemen</w:t>
            </w:r>
          </w:p>
        </w:tc>
        <w:tc>
          <w:tcPr>
            <w:tcW w:w="1242" w:type="dxa"/>
            <w:vAlign w:val="center"/>
          </w:tcPr>
          <w:p w:rsidR="00523D24" w:rsidRDefault="00533230" w:rsidP="00543C07">
            <w:pPr>
              <w:bidi/>
              <w:spacing w:line="360" w:lineRule="auto"/>
              <w:jc w:val="center"/>
              <w:rPr>
                <w:rFonts w:ascii="Tahoma" w:hAnsi="Tahoma" w:cs="Tahoma"/>
                <w:sz w:val="20"/>
                <w:szCs w:val="20"/>
              </w:rPr>
            </w:pPr>
            <w:r>
              <w:rPr>
                <w:rFonts w:ascii="Tahoma" w:hAnsi="Tahoma" w:cs="Tahoma"/>
                <w:sz w:val="20"/>
                <w:szCs w:val="20"/>
              </w:rPr>
              <w:t>1994</w:t>
            </w:r>
          </w:p>
        </w:tc>
      </w:tr>
      <w:tr w:rsidR="00AA6E2C" w:rsidTr="00D74A60">
        <w:trPr>
          <w:jc w:val="center"/>
        </w:trPr>
        <w:tc>
          <w:tcPr>
            <w:tcW w:w="2394" w:type="dxa"/>
            <w:vAlign w:val="center"/>
          </w:tcPr>
          <w:p w:rsidR="00AA6E2C" w:rsidRDefault="00AA6E2C" w:rsidP="00543C07">
            <w:pPr>
              <w:bidi/>
              <w:spacing w:line="360" w:lineRule="auto"/>
              <w:jc w:val="center"/>
              <w:rPr>
                <w:rFonts w:ascii="Tahoma" w:hAnsi="Tahoma" w:cs="Tahoma"/>
                <w:sz w:val="20"/>
                <w:szCs w:val="20"/>
              </w:rPr>
            </w:pPr>
            <w:r>
              <w:rPr>
                <w:rFonts w:ascii="Tahoma" w:hAnsi="Tahoma" w:cs="Tahoma"/>
                <w:sz w:val="20"/>
                <w:szCs w:val="20"/>
              </w:rPr>
              <w:t>C</w:t>
            </w:r>
            <w:r w:rsidRPr="00D96740">
              <w:rPr>
                <w:rFonts w:ascii="Tahoma" w:hAnsi="Tahoma" w:cs="Tahoma"/>
                <w:sz w:val="20"/>
                <w:szCs w:val="20"/>
              </w:rPr>
              <w:t>ertificate High School</w:t>
            </w:r>
          </w:p>
          <w:p w:rsidR="00AA6E2C" w:rsidRDefault="00AA6E2C" w:rsidP="00543C07">
            <w:pPr>
              <w:bidi/>
              <w:spacing w:line="360" w:lineRule="auto"/>
              <w:jc w:val="center"/>
              <w:rPr>
                <w:rFonts w:ascii="Tahoma" w:hAnsi="Tahoma" w:cs="Tahoma"/>
                <w:sz w:val="20"/>
                <w:szCs w:val="20"/>
                <w:rtl/>
              </w:rPr>
            </w:pPr>
            <w:r>
              <w:rPr>
                <w:rFonts w:ascii="Tahoma" w:hAnsi="Tahoma" w:cs="Tahoma" w:hint="cs"/>
                <w:sz w:val="20"/>
                <w:szCs w:val="20"/>
                <w:rtl/>
              </w:rPr>
              <w:t>شهادة الثانوية العامة</w:t>
            </w:r>
          </w:p>
        </w:tc>
        <w:tc>
          <w:tcPr>
            <w:tcW w:w="4734" w:type="dxa"/>
            <w:vAlign w:val="center"/>
          </w:tcPr>
          <w:p w:rsidR="00AA6E2C" w:rsidRDefault="00533230" w:rsidP="00543C07">
            <w:pPr>
              <w:bidi/>
              <w:spacing w:line="360" w:lineRule="auto"/>
              <w:jc w:val="center"/>
              <w:rPr>
                <w:rFonts w:ascii="Tahoma" w:hAnsi="Tahoma" w:cs="Tahoma"/>
                <w:sz w:val="20"/>
                <w:szCs w:val="20"/>
              </w:rPr>
            </w:pPr>
            <w:r>
              <w:rPr>
                <w:rFonts w:ascii="Tahoma" w:hAnsi="Tahoma" w:cs="Tahoma"/>
                <w:sz w:val="20"/>
                <w:szCs w:val="20"/>
              </w:rPr>
              <w:t>Abdul-Nasser Secondary School</w:t>
            </w:r>
          </w:p>
        </w:tc>
        <w:tc>
          <w:tcPr>
            <w:tcW w:w="1418" w:type="dxa"/>
            <w:vAlign w:val="center"/>
          </w:tcPr>
          <w:p w:rsidR="00AA6E2C" w:rsidRPr="001C7A00" w:rsidRDefault="00533230" w:rsidP="00543C07">
            <w:pPr>
              <w:bidi/>
              <w:spacing w:line="360" w:lineRule="auto"/>
              <w:jc w:val="center"/>
              <w:rPr>
                <w:rFonts w:ascii="Tahoma" w:hAnsi="Tahoma" w:cs="Tahoma"/>
                <w:sz w:val="20"/>
                <w:szCs w:val="20"/>
              </w:rPr>
            </w:pPr>
            <w:r>
              <w:rPr>
                <w:rFonts w:ascii="Tahoma" w:hAnsi="Tahoma" w:cs="Tahoma"/>
                <w:sz w:val="20"/>
                <w:szCs w:val="20"/>
              </w:rPr>
              <w:t>Yemen</w:t>
            </w:r>
          </w:p>
        </w:tc>
        <w:tc>
          <w:tcPr>
            <w:tcW w:w="1242" w:type="dxa"/>
            <w:vAlign w:val="center"/>
          </w:tcPr>
          <w:p w:rsidR="00AA6E2C" w:rsidRDefault="00533230" w:rsidP="00543C07">
            <w:pPr>
              <w:bidi/>
              <w:spacing w:line="360" w:lineRule="auto"/>
              <w:jc w:val="center"/>
              <w:rPr>
                <w:rFonts w:ascii="Tahoma" w:hAnsi="Tahoma" w:cs="Tahoma"/>
                <w:sz w:val="20"/>
                <w:szCs w:val="20"/>
              </w:rPr>
            </w:pPr>
            <w:r>
              <w:rPr>
                <w:rFonts w:ascii="Tahoma" w:hAnsi="Tahoma" w:cs="Tahoma"/>
                <w:sz w:val="20"/>
                <w:szCs w:val="20"/>
              </w:rPr>
              <w:t>1987</w:t>
            </w:r>
          </w:p>
        </w:tc>
      </w:tr>
    </w:tbl>
    <w:p w:rsidR="00533230" w:rsidRDefault="00533230" w:rsidP="00533230">
      <w:pPr>
        <w:pStyle w:val="ListParagraph"/>
        <w:bidi/>
        <w:spacing w:before="120" w:after="240" w:line="216" w:lineRule="auto"/>
        <w:ind w:left="360"/>
        <w:rPr>
          <w:rFonts w:ascii="Tahoma" w:hAnsi="Tahoma" w:cs="Tahoma"/>
          <w:b/>
          <w:bCs/>
          <w:sz w:val="20"/>
          <w:szCs w:val="20"/>
          <w:u w:val="single"/>
        </w:rPr>
      </w:pPr>
    </w:p>
    <w:p w:rsidR="00533230" w:rsidRPr="00533230" w:rsidRDefault="00533230" w:rsidP="00533230">
      <w:pPr>
        <w:bidi/>
        <w:spacing w:before="120" w:after="240" w:line="216" w:lineRule="auto"/>
        <w:rPr>
          <w:rFonts w:ascii="Tahoma" w:hAnsi="Tahoma" w:cs="Tahoma"/>
          <w:b/>
          <w:bCs/>
          <w:sz w:val="20"/>
          <w:szCs w:val="20"/>
          <w:u w:val="single"/>
        </w:rPr>
      </w:pPr>
    </w:p>
    <w:p w:rsidR="00533230" w:rsidRDefault="00533230" w:rsidP="00533230">
      <w:pPr>
        <w:bidi/>
        <w:spacing w:before="120" w:after="240" w:line="216" w:lineRule="auto"/>
        <w:rPr>
          <w:rFonts w:ascii="Tahoma" w:hAnsi="Tahoma" w:cs="Tahoma"/>
          <w:b/>
          <w:bCs/>
          <w:sz w:val="20"/>
          <w:szCs w:val="20"/>
          <w:u w:val="single"/>
        </w:rPr>
      </w:pPr>
    </w:p>
    <w:p w:rsidR="00533230" w:rsidRDefault="00533230" w:rsidP="00533230">
      <w:pPr>
        <w:bidi/>
        <w:spacing w:before="120" w:after="240" w:line="216" w:lineRule="auto"/>
        <w:rPr>
          <w:rFonts w:ascii="Tahoma" w:hAnsi="Tahoma" w:cs="Tahoma"/>
          <w:b/>
          <w:bCs/>
          <w:sz w:val="20"/>
          <w:szCs w:val="20"/>
          <w:u w:val="single"/>
        </w:rPr>
      </w:pPr>
    </w:p>
    <w:p w:rsidR="00533230" w:rsidRDefault="00533230" w:rsidP="00533230">
      <w:pPr>
        <w:bidi/>
        <w:spacing w:before="120" w:after="240" w:line="216" w:lineRule="auto"/>
        <w:rPr>
          <w:rFonts w:ascii="Tahoma" w:hAnsi="Tahoma" w:cs="Tahoma"/>
          <w:b/>
          <w:bCs/>
          <w:sz w:val="20"/>
          <w:szCs w:val="20"/>
          <w:u w:val="single"/>
        </w:rPr>
      </w:pPr>
    </w:p>
    <w:p w:rsidR="00533230" w:rsidRDefault="00533230" w:rsidP="00533230">
      <w:pPr>
        <w:bidi/>
        <w:spacing w:before="120" w:after="240" w:line="216" w:lineRule="auto"/>
        <w:rPr>
          <w:rFonts w:ascii="Tahoma" w:hAnsi="Tahoma" w:cs="Tahoma"/>
          <w:b/>
          <w:bCs/>
          <w:sz w:val="20"/>
          <w:szCs w:val="20"/>
          <w:u w:val="single"/>
        </w:rPr>
      </w:pPr>
    </w:p>
    <w:p w:rsidR="00533230" w:rsidRDefault="00533230" w:rsidP="00533230">
      <w:pPr>
        <w:bidi/>
        <w:spacing w:before="120" w:after="240" w:line="216" w:lineRule="auto"/>
        <w:rPr>
          <w:rFonts w:ascii="Tahoma" w:hAnsi="Tahoma" w:cs="Tahoma"/>
          <w:b/>
          <w:bCs/>
          <w:sz w:val="20"/>
          <w:szCs w:val="20"/>
          <w:u w:val="single"/>
        </w:rPr>
      </w:pPr>
    </w:p>
    <w:p w:rsidR="00533230" w:rsidRPr="00533230" w:rsidRDefault="00533230" w:rsidP="00533230">
      <w:pPr>
        <w:bidi/>
        <w:spacing w:before="120" w:after="240" w:line="216" w:lineRule="auto"/>
        <w:rPr>
          <w:rFonts w:ascii="Tahoma" w:hAnsi="Tahoma" w:cs="Tahoma"/>
          <w:b/>
          <w:bCs/>
          <w:sz w:val="20"/>
          <w:szCs w:val="20"/>
          <w:u w:val="single"/>
        </w:rPr>
      </w:pPr>
    </w:p>
    <w:p w:rsidR="0032027D" w:rsidRPr="0032027D" w:rsidRDefault="0032027D" w:rsidP="00533230">
      <w:pPr>
        <w:pStyle w:val="ListParagraph"/>
        <w:numPr>
          <w:ilvl w:val="0"/>
          <w:numId w:val="1"/>
        </w:numPr>
        <w:bidi/>
        <w:spacing w:before="120" w:after="240" w:line="216" w:lineRule="auto"/>
        <w:rPr>
          <w:rFonts w:ascii="Tahoma" w:hAnsi="Tahoma" w:cs="Tahoma"/>
          <w:b/>
          <w:bCs/>
          <w:sz w:val="20"/>
          <w:szCs w:val="20"/>
          <w:u w:val="single"/>
        </w:rPr>
      </w:pPr>
      <w:r>
        <w:rPr>
          <w:rFonts w:ascii="Tahoma" w:hAnsi="Tahoma" w:cs="Tahoma" w:hint="cs"/>
          <w:b/>
          <w:bCs/>
          <w:sz w:val="20"/>
          <w:szCs w:val="20"/>
          <w:u w:val="single"/>
          <w:rtl/>
        </w:rPr>
        <w:t xml:space="preserve">الخبرات </w:t>
      </w:r>
      <w:r w:rsidR="0044333E">
        <w:rPr>
          <w:rFonts w:ascii="Tahoma" w:hAnsi="Tahoma" w:cs="Tahoma" w:hint="cs"/>
          <w:b/>
          <w:bCs/>
          <w:sz w:val="20"/>
          <w:szCs w:val="20"/>
          <w:u w:val="single"/>
          <w:rtl/>
        </w:rPr>
        <w:t>الأكاديمية</w:t>
      </w:r>
      <w:r>
        <w:rPr>
          <w:rFonts w:ascii="Tahoma" w:hAnsi="Tahoma" w:cs="Tahoma" w:hint="cs"/>
          <w:b/>
          <w:bCs/>
          <w:sz w:val="20"/>
          <w:szCs w:val="20"/>
          <w:u w:val="single"/>
          <w:rtl/>
        </w:rPr>
        <w:t xml:space="preserve"> وسجل التوظيف</w:t>
      </w:r>
      <w:r w:rsidR="00331398">
        <w:rPr>
          <w:rFonts w:ascii="Tahoma" w:hAnsi="Tahoma" w:cs="Tahoma" w:hint="cs"/>
          <w:b/>
          <w:bCs/>
          <w:sz w:val="20"/>
          <w:szCs w:val="20"/>
          <w:u w:val="single"/>
          <w:rtl/>
        </w:rPr>
        <w:t xml:space="preserve"> الأكاديمي</w:t>
      </w:r>
      <w:r>
        <w:rPr>
          <w:rFonts w:ascii="Tahoma" w:hAnsi="Tahoma" w:cs="Tahoma" w:hint="cs"/>
          <w:b/>
          <w:bCs/>
          <w:sz w:val="20"/>
          <w:szCs w:val="20"/>
          <w:u w:val="single"/>
          <w:rtl/>
        </w:rPr>
        <w:t xml:space="preserve">/ </w:t>
      </w:r>
      <w:r w:rsidRPr="0032027D">
        <w:rPr>
          <w:rFonts w:ascii="Tahoma" w:hAnsi="Tahoma" w:cs="Tahoma"/>
          <w:b/>
          <w:bCs/>
          <w:sz w:val="20"/>
          <w:szCs w:val="20"/>
          <w:u w:val="single"/>
        </w:rPr>
        <w:t xml:space="preserve">Service records / </w:t>
      </w:r>
      <w:r w:rsidR="0044333E">
        <w:rPr>
          <w:rFonts w:ascii="Tahoma" w:hAnsi="Tahoma" w:cs="Tahoma"/>
          <w:b/>
          <w:bCs/>
          <w:sz w:val="20"/>
          <w:szCs w:val="20"/>
          <w:u w:val="single"/>
        </w:rPr>
        <w:t>Academic</w:t>
      </w:r>
      <w:r w:rsidRPr="0032027D">
        <w:rPr>
          <w:rFonts w:ascii="Tahoma" w:hAnsi="Tahoma" w:cs="Tahoma"/>
          <w:b/>
          <w:bCs/>
          <w:sz w:val="20"/>
          <w:szCs w:val="20"/>
          <w:u w:val="single"/>
        </w:rPr>
        <w:t xml:space="preserve"> experience</w:t>
      </w:r>
      <w:r w:rsidR="0044333E">
        <w:rPr>
          <w:rFonts w:ascii="Tahoma" w:hAnsi="Tahoma" w:cs="Tahoma"/>
          <w:b/>
          <w:bCs/>
          <w:sz w:val="20"/>
          <w:szCs w:val="20"/>
          <w:u w:val="single"/>
        </w:rPr>
        <w:t>s</w:t>
      </w:r>
      <w:r>
        <w:rPr>
          <w:rFonts w:ascii="Tahoma" w:hAnsi="Tahoma" w:cs="Tahoma" w:hint="cs"/>
          <w:b/>
          <w:bCs/>
          <w:sz w:val="20"/>
          <w:szCs w:val="20"/>
          <w:u w:val="single"/>
          <w:rtl/>
        </w:rPr>
        <w:t xml:space="preserve"> : </w:t>
      </w:r>
    </w:p>
    <w:tbl>
      <w:tblPr>
        <w:tblStyle w:val="TableGrid"/>
        <w:bidiVisual/>
        <w:tblW w:w="96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44"/>
        <w:gridCol w:w="1835"/>
        <w:gridCol w:w="1834"/>
        <w:gridCol w:w="1409"/>
        <w:gridCol w:w="1313"/>
        <w:gridCol w:w="1313"/>
      </w:tblGrid>
      <w:tr w:rsidR="001839CA" w:rsidTr="004F55F4">
        <w:trPr>
          <w:tblHeader/>
          <w:jc w:val="center"/>
        </w:trPr>
        <w:tc>
          <w:tcPr>
            <w:tcW w:w="1944" w:type="dxa"/>
            <w:shd w:val="pct12" w:color="auto" w:fill="auto"/>
            <w:vAlign w:val="center"/>
          </w:tcPr>
          <w:p w:rsidR="001839CA" w:rsidRPr="001839CA" w:rsidRDefault="001839CA" w:rsidP="001839CA">
            <w:pPr>
              <w:bidi/>
              <w:spacing w:line="360" w:lineRule="auto"/>
              <w:jc w:val="center"/>
              <w:rPr>
                <w:rFonts w:ascii="Tahoma" w:hAnsi="Tahoma" w:cs="Tahoma"/>
                <w:sz w:val="20"/>
                <w:szCs w:val="20"/>
                <w:rtl/>
              </w:rPr>
            </w:pPr>
            <w:r>
              <w:rPr>
                <w:rFonts w:ascii="Tahoma" w:hAnsi="Tahoma" w:cs="Tahoma" w:hint="cs"/>
                <w:sz w:val="20"/>
                <w:szCs w:val="20"/>
                <w:rtl/>
              </w:rPr>
              <w:t>المُسمى الوظيفي</w:t>
            </w:r>
          </w:p>
        </w:tc>
        <w:tc>
          <w:tcPr>
            <w:tcW w:w="1835" w:type="dxa"/>
            <w:shd w:val="pct12" w:color="auto" w:fill="auto"/>
            <w:vAlign w:val="center"/>
          </w:tcPr>
          <w:p w:rsidR="001839CA" w:rsidRPr="001839CA" w:rsidRDefault="001839CA" w:rsidP="001839CA">
            <w:pPr>
              <w:bidi/>
              <w:spacing w:line="360" w:lineRule="auto"/>
              <w:jc w:val="center"/>
              <w:rPr>
                <w:rFonts w:ascii="Tahoma" w:hAnsi="Tahoma" w:cs="Tahoma"/>
                <w:sz w:val="20"/>
                <w:szCs w:val="20"/>
                <w:rtl/>
              </w:rPr>
            </w:pPr>
            <w:r>
              <w:rPr>
                <w:rFonts w:ascii="Tahoma" w:hAnsi="Tahoma" w:cs="Tahoma" w:hint="cs"/>
                <w:sz w:val="20"/>
                <w:szCs w:val="20"/>
                <w:rtl/>
              </w:rPr>
              <w:t>اسم الجهة.</w:t>
            </w:r>
          </w:p>
        </w:tc>
        <w:tc>
          <w:tcPr>
            <w:tcW w:w="1834" w:type="dxa"/>
            <w:shd w:val="pct12" w:color="auto" w:fill="auto"/>
            <w:vAlign w:val="center"/>
          </w:tcPr>
          <w:p w:rsidR="001839CA" w:rsidRPr="001839CA" w:rsidRDefault="001839CA" w:rsidP="001839CA">
            <w:pPr>
              <w:bidi/>
              <w:spacing w:line="360" w:lineRule="auto"/>
              <w:jc w:val="center"/>
              <w:rPr>
                <w:rFonts w:ascii="Tahoma" w:hAnsi="Tahoma" w:cs="Tahoma"/>
                <w:sz w:val="20"/>
                <w:szCs w:val="20"/>
                <w:rtl/>
              </w:rPr>
            </w:pPr>
            <w:r>
              <w:rPr>
                <w:rFonts w:ascii="Tahoma" w:hAnsi="Tahoma" w:cs="Tahoma" w:hint="cs"/>
                <w:sz w:val="20"/>
                <w:szCs w:val="20"/>
                <w:rtl/>
              </w:rPr>
              <w:t>عنوان الجهة</w:t>
            </w:r>
          </w:p>
        </w:tc>
        <w:tc>
          <w:tcPr>
            <w:tcW w:w="1409" w:type="dxa"/>
            <w:shd w:val="pct12" w:color="auto" w:fill="auto"/>
            <w:vAlign w:val="center"/>
          </w:tcPr>
          <w:p w:rsidR="001839CA" w:rsidRPr="001839CA" w:rsidRDefault="001839CA" w:rsidP="000203D4">
            <w:pPr>
              <w:bidi/>
              <w:spacing w:line="360" w:lineRule="auto"/>
              <w:jc w:val="center"/>
              <w:rPr>
                <w:rFonts w:ascii="Tahoma" w:hAnsi="Tahoma" w:cs="Tahoma"/>
                <w:sz w:val="20"/>
                <w:szCs w:val="20"/>
                <w:rtl/>
              </w:rPr>
            </w:pPr>
            <w:r>
              <w:rPr>
                <w:rFonts w:ascii="Tahoma" w:hAnsi="Tahoma" w:cs="Tahoma" w:hint="cs"/>
                <w:sz w:val="20"/>
                <w:szCs w:val="20"/>
                <w:rtl/>
              </w:rPr>
              <w:t>عدد سنوات الخدمة</w:t>
            </w:r>
          </w:p>
        </w:tc>
        <w:tc>
          <w:tcPr>
            <w:tcW w:w="1313" w:type="dxa"/>
            <w:shd w:val="pct12" w:color="auto" w:fill="auto"/>
            <w:vAlign w:val="center"/>
          </w:tcPr>
          <w:p w:rsidR="001839CA" w:rsidRPr="001839CA" w:rsidRDefault="001839CA" w:rsidP="000203D4">
            <w:pPr>
              <w:bidi/>
              <w:spacing w:line="360" w:lineRule="auto"/>
              <w:jc w:val="center"/>
              <w:rPr>
                <w:rFonts w:ascii="Tahoma" w:hAnsi="Tahoma" w:cs="Tahoma"/>
                <w:sz w:val="20"/>
                <w:szCs w:val="20"/>
                <w:rtl/>
              </w:rPr>
            </w:pPr>
            <w:r>
              <w:rPr>
                <w:rFonts w:ascii="Tahoma" w:hAnsi="Tahoma" w:cs="Tahoma" w:hint="cs"/>
                <w:sz w:val="20"/>
                <w:szCs w:val="20"/>
                <w:rtl/>
              </w:rPr>
              <w:t>بداية الخدمة</w:t>
            </w:r>
          </w:p>
        </w:tc>
        <w:tc>
          <w:tcPr>
            <w:tcW w:w="1313" w:type="dxa"/>
            <w:shd w:val="pct12" w:color="auto" w:fill="auto"/>
            <w:vAlign w:val="center"/>
          </w:tcPr>
          <w:p w:rsidR="001839CA" w:rsidRPr="001839CA" w:rsidRDefault="001839CA" w:rsidP="000203D4">
            <w:pPr>
              <w:bidi/>
              <w:spacing w:line="360" w:lineRule="auto"/>
              <w:jc w:val="center"/>
              <w:rPr>
                <w:rFonts w:ascii="Tahoma" w:hAnsi="Tahoma" w:cs="Tahoma"/>
                <w:sz w:val="20"/>
                <w:szCs w:val="20"/>
                <w:rtl/>
              </w:rPr>
            </w:pPr>
            <w:r>
              <w:rPr>
                <w:rFonts w:ascii="Tahoma" w:hAnsi="Tahoma" w:cs="Tahoma" w:hint="cs"/>
                <w:sz w:val="20"/>
                <w:szCs w:val="20"/>
                <w:rtl/>
              </w:rPr>
              <w:t>نهاية الخدمة (الاستقالة)</w:t>
            </w:r>
          </w:p>
        </w:tc>
      </w:tr>
      <w:tr w:rsidR="001839CA" w:rsidTr="004F55F4">
        <w:trPr>
          <w:tblHeader/>
          <w:jc w:val="center"/>
        </w:trPr>
        <w:tc>
          <w:tcPr>
            <w:tcW w:w="1944" w:type="dxa"/>
            <w:shd w:val="pct12" w:color="auto" w:fill="auto"/>
            <w:vAlign w:val="center"/>
          </w:tcPr>
          <w:p w:rsidR="001839CA" w:rsidRPr="001839CA" w:rsidRDefault="00742DF4" w:rsidP="001839CA">
            <w:pPr>
              <w:spacing w:line="360" w:lineRule="auto"/>
              <w:jc w:val="center"/>
              <w:rPr>
                <w:rFonts w:ascii="Tahoma" w:hAnsi="Tahoma" w:cs="Tahoma"/>
                <w:sz w:val="20"/>
                <w:szCs w:val="20"/>
              </w:rPr>
            </w:pPr>
            <w:r>
              <w:rPr>
                <w:rFonts w:ascii="Tahoma" w:hAnsi="Tahoma" w:cs="Tahoma"/>
                <w:sz w:val="20"/>
                <w:szCs w:val="20"/>
              </w:rPr>
              <w:t>D</w:t>
            </w:r>
            <w:r w:rsidRPr="00742DF4">
              <w:rPr>
                <w:rFonts w:ascii="Tahoma" w:hAnsi="Tahoma" w:cs="Tahoma"/>
                <w:sz w:val="20"/>
                <w:szCs w:val="20"/>
              </w:rPr>
              <w:t>esignation</w:t>
            </w:r>
          </w:p>
        </w:tc>
        <w:tc>
          <w:tcPr>
            <w:tcW w:w="1835" w:type="dxa"/>
            <w:shd w:val="pct12" w:color="auto" w:fill="auto"/>
            <w:vAlign w:val="center"/>
          </w:tcPr>
          <w:p w:rsidR="001839CA" w:rsidRPr="001839CA" w:rsidRDefault="001839CA" w:rsidP="001839CA">
            <w:pPr>
              <w:spacing w:line="360" w:lineRule="auto"/>
              <w:jc w:val="center"/>
              <w:rPr>
                <w:rFonts w:ascii="Tahoma" w:hAnsi="Tahoma" w:cs="Tahoma"/>
                <w:sz w:val="20"/>
                <w:szCs w:val="20"/>
                <w:rtl/>
              </w:rPr>
            </w:pPr>
            <w:r w:rsidRPr="001839CA">
              <w:rPr>
                <w:rFonts w:ascii="Tahoma" w:hAnsi="Tahoma" w:cs="Tahoma"/>
                <w:sz w:val="20"/>
                <w:szCs w:val="20"/>
              </w:rPr>
              <w:t>name of organization</w:t>
            </w:r>
          </w:p>
        </w:tc>
        <w:tc>
          <w:tcPr>
            <w:tcW w:w="1834" w:type="dxa"/>
            <w:shd w:val="pct12" w:color="auto" w:fill="auto"/>
            <w:vAlign w:val="center"/>
          </w:tcPr>
          <w:p w:rsidR="001839CA" w:rsidRPr="001839CA" w:rsidRDefault="001839CA" w:rsidP="001839CA">
            <w:pPr>
              <w:spacing w:line="360" w:lineRule="auto"/>
              <w:jc w:val="center"/>
              <w:rPr>
                <w:rFonts w:ascii="Tahoma" w:hAnsi="Tahoma" w:cs="Tahoma"/>
                <w:sz w:val="20"/>
                <w:szCs w:val="20"/>
                <w:rtl/>
              </w:rPr>
            </w:pPr>
            <w:r>
              <w:rPr>
                <w:rFonts w:ascii="Tahoma" w:hAnsi="Tahoma" w:cs="Tahoma"/>
                <w:sz w:val="20"/>
                <w:szCs w:val="20"/>
              </w:rPr>
              <w:t>Address of the organization</w:t>
            </w:r>
          </w:p>
        </w:tc>
        <w:tc>
          <w:tcPr>
            <w:tcW w:w="1409" w:type="dxa"/>
            <w:shd w:val="pct12" w:color="auto" w:fill="auto"/>
            <w:vAlign w:val="center"/>
          </w:tcPr>
          <w:p w:rsidR="001839CA" w:rsidRPr="001839CA" w:rsidRDefault="001839CA" w:rsidP="000203D4">
            <w:pPr>
              <w:spacing w:line="360" w:lineRule="auto"/>
              <w:jc w:val="center"/>
              <w:rPr>
                <w:rFonts w:ascii="Tahoma" w:hAnsi="Tahoma" w:cs="Tahoma"/>
                <w:sz w:val="20"/>
                <w:szCs w:val="20"/>
                <w:rtl/>
              </w:rPr>
            </w:pPr>
            <w:r>
              <w:rPr>
                <w:rFonts w:ascii="Tahoma" w:hAnsi="Tahoma" w:cs="Tahoma"/>
                <w:sz w:val="20"/>
                <w:szCs w:val="20"/>
              </w:rPr>
              <w:t>No. of service years</w:t>
            </w:r>
          </w:p>
        </w:tc>
        <w:tc>
          <w:tcPr>
            <w:tcW w:w="1313" w:type="dxa"/>
            <w:shd w:val="pct12" w:color="auto" w:fill="auto"/>
            <w:vAlign w:val="center"/>
          </w:tcPr>
          <w:p w:rsidR="001839CA" w:rsidRPr="001839CA" w:rsidRDefault="001839CA" w:rsidP="000203D4">
            <w:pPr>
              <w:spacing w:line="360" w:lineRule="auto"/>
              <w:jc w:val="center"/>
              <w:rPr>
                <w:rFonts w:ascii="Tahoma" w:hAnsi="Tahoma" w:cs="Tahoma"/>
                <w:sz w:val="20"/>
                <w:szCs w:val="20"/>
                <w:rtl/>
              </w:rPr>
            </w:pPr>
            <w:r w:rsidRPr="001839CA">
              <w:rPr>
                <w:rFonts w:ascii="Tahoma" w:hAnsi="Tahoma" w:cs="Tahoma"/>
                <w:sz w:val="20"/>
                <w:szCs w:val="20"/>
              </w:rPr>
              <w:t>Employment</w:t>
            </w:r>
            <w:r>
              <w:rPr>
                <w:rFonts w:ascii="Tahoma" w:hAnsi="Tahoma" w:cs="Tahoma"/>
                <w:sz w:val="20"/>
                <w:szCs w:val="20"/>
              </w:rPr>
              <w:t xml:space="preserve"> date</w:t>
            </w:r>
          </w:p>
        </w:tc>
        <w:tc>
          <w:tcPr>
            <w:tcW w:w="1313" w:type="dxa"/>
            <w:shd w:val="pct12" w:color="auto" w:fill="auto"/>
            <w:vAlign w:val="center"/>
          </w:tcPr>
          <w:p w:rsidR="001839CA" w:rsidRPr="001839CA" w:rsidRDefault="001839CA" w:rsidP="000203D4">
            <w:pPr>
              <w:spacing w:line="360" w:lineRule="auto"/>
              <w:jc w:val="center"/>
              <w:rPr>
                <w:rFonts w:ascii="Tahoma" w:hAnsi="Tahoma" w:cs="Tahoma"/>
                <w:sz w:val="20"/>
                <w:szCs w:val="20"/>
                <w:rtl/>
              </w:rPr>
            </w:pPr>
            <w:r w:rsidRPr="001839CA">
              <w:rPr>
                <w:rFonts w:ascii="Tahoma" w:hAnsi="Tahoma" w:cs="Tahoma"/>
                <w:sz w:val="20"/>
                <w:szCs w:val="20"/>
              </w:rPr>
              <w:t>resignation date</w:t>
            </w:r>
          </w:p>
        </w:tc>
      </w:tr>
      <w:tr w:rsidR="00A50F86" w:rsidTr="008A3CE4">
        <w:trPr>
          <w:jc w:val="center"/>
        </w:trPr>
        <w:tc>
          <w:tcPr>
            <w:tcW w:w="1944" w:type="dxa"/>
            <w:vAlign w:val="center"/>
          </w:tcPr>
          <w:p w:rsidR="00A50F86" w:rsidRPr="00957229" w:rsidRDefault="00533230" w:rsidP="008A3CE4">
            <w:pPr>
              <w:bidi/>
              <w:jc w:val="center"/>
              <w:rPr>
                <w:rFonts w:ascii="Tahoma" w:hAnsi="Tahoma" w:cs="Tahoma"/>
                <w:sz w:val="20"/>
                <w:szCs w:val="20"/>
              </w:rPr>
            </w:pPr>
            <w:r w:rsidRPr="00957229">
              <w:rPr>
                <w:rFonts w:ascii="Tahoma" w:hAnsi="Tahoma" w:cs="Tahoma"/>
                <w:sz w:val="20"/>
                <w:szCs w:val="20"/>
              </w:rPr>
              <w:t>Lecturer</w:t>
            </w:r>
          </w:p>
        </w:tc>
        <w:tc>
          <w:tcPr>
            <w:tcW w:w="1835" w:type="dxa"/>
            <w:vAlign w:val="center"/>
          </w:tcPr>
          <w:p w:rsidR="00A50F86" w:rsidRPr="00957229" w:rsidRDefault="00533230" w:rsidP="00A50F86">
            <w:pPr>
              <w:bidi/>
              <w:jc w:val="center"/>
              <w:rPr>
                <w:rFonts w:ascii="Tahoma" w:hAnsi="Tahoma" w:cs="Tahoma"/>
                <w:sz w:val="20"/>
                <w:szCs w:val="20"/>
              </w:rPr>
            </w:pPr>
            <w:r w:rsidRPr="00957229">
              <w:rPr>
                <w:rFonts w:ascii="Tahoma" w:hAnsi="Tahoma" w:cs="Tahoma"/>
                <w:sz w:val="20"/>
                <w:szCs w:val="20"/>
              </w:rPr>
              <w:t>Al-Madinah Int’l University</w:t>
            </w:r>
          </w:p>
        </w:tc>
        <w:tc>
          <w:tcPr>
            <w:tcW w:w="1834" w:type="dxa"/>
            <w:vAlign w:val="center"/>
          </w:tcPr>
          <w:p w:rsidR="00A50F86" w:rsidRPr="00957229" w:rsidRDefault="00533230" w:rsidP="008A3CE4">
            <w:pPr>
              <w:bidi/>
              <w:jc w:val="center"/>
              <w:rPr>
                <w:rFonts w:ascii="Tahoma" w:hAnsi="Tahoma" w:cs="Tahoma"/>
                <w:sz w:val="20"/>
                <w:szCs w:val="20"/>
              </w:rPr>
            </w:pPr>
            <w:r w:rsidRPr="00957229">
              <w:rPr>
                <w:rFonts w:ascii="Tahoma" w:hAnsi="Tahoma" w:cs="Tahoma"/>
                <w:sz w:val="20"/>
                <w:szCs w:val="20"/>
              </w:rPr>
              <w:t>Seksyen 9, Shah Alam</w:t>
            </w:r>
          </w:p>
        </w:tc>
        <w:tc>
          <w:tcPr>
            <w:tcW w:w="1409" w:type="dxa"/>
            <w:vAlign w:val="center"/>
          </w:tcPr>
          <w:p w:rsidR="00A50F86" w:rsidRPr="00957229" w:rsidRDefault="00EB6F58" w:rsidP="008A3CE4">
            <w:pPr>
              <w:bidi/>
              <w:jc w:val="center"/>
              <w:rPr>
                <w:rFonts w:ascii="Tahoma" w:hAnsi="Tahoma" w:cs="Tahoma"/>
                <w:sz w:val="20"/>
                <w:szCs w:val="20"/>
                <w:rtl/>
              </w:rPr>
            </w:pPr>
            <w:r>
              <w:rPr>
                <w:rFonts w:ascii="Tahoma" w:hAnsi="Tahoma" w:cs="Tahoma"/>
                <w:sz w:val="20"/>
                <w:szCs w:val="20"/>
              </w:rPr>
              <w:t>9</w:t>
            </w:r>
          </w:p>
        </w:tc>
        <w:tc>
          <w:tcPr>
            <w:tcW w:w="1313" w:type="dxa"/>
            <w:vAlign w:val="center"/>
          </w:tcPr>
          <w:p w:rsidR="00A50F86" w:rsidRPr="00957229" w:rsidRDefault="00533230" w:rsidP="008A3CE4">
            <w:pPr>
              <w:bidi/>
              <w:jc w:val="center"/>
              <w:rPr>
                <w:rFonts w:ascii="Tahoma" w:hAnsi="Tahoma" w:cs="Tahoma"/>
                <w:sz w:val="20"/>
                <w:szCs w:val="20"/>
                <w:rtl/>
              </w:rPr>
            </w:pPr>
            <w:r w:rsidRPr="00957229">
              <w:rPr>
                <w:rFonts w:ascii="Tahoma" w:hAnsi="Tahoma" w:cs="Tahoma"/>
                <w:sz w:val="20"/>
                <w:szCs w:val="20"/>
              </w:rPr>
              <w:t>2010</w:t>
            </w:r>
          </w:p>
        </w:tc>
        <w:tc>
          <w:tcPr>
            <w:tcW w:w="1313" w:type="dxa"/>
            <w:vAlign w:val="center"/>
          </w:tcPr>
          <w:p w:rsidR="00A50F86" w:rsidRPr="00957229" w:rsidRDefault="00533230" w:rsidP="008A3CE4">
            <w:pPr>
              <w:bidi/>
              <w:jc w:val="center"/>
              <w:rPr>
                <w:rFonts w:ascii="Tahoma" w:hAnsi="Tahoma" w:cs="Tahoma"/>
                <w:sz w:val="20"/>
                <w:szCs w:val="20"/>
                <w:rtl/>
              </w:rPr>
            </w:pPr>
            <w:r w:rsidRPr="00957229">
              <w:rPr>
                <w:rFonts w:ascii="Tahoma" w:hAnsi="Tahoma" w:cs="Tahoma"/>
                <w:sz w:val="20"/>
                <w:szCs w:val="20"/>
              </w:rPr>
              <w:t>still</w:t>
            </w:r>
          </w:p>
        </w:tc>
      </w:tr>
      <w:tr w:rsidR="00533230" w:rsidTr="004F55F4">
        <w:trPr>
          <w:jc w:val="center"/>
        </w:trPr>
        <w:tc>
          <w:tcPr>
            <w:tcW w:w="1944"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Lecturer</w:t>
            </w:r>
          </w:p>
        </w:tc>
        <w:tc>
          <w:tcPr>
            <w:tcW w:w="1835"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TPM College</w:t>
            </w:r>
          </w:p>
        </w:tc>
        <w:tc>
          <w:tcPr>
            <w:tcW w:w="1834"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TPM Compound, Bukit Jalil, Kuala Lumpur</w:t>
            </w:r>
          </w:p>
        </w:tc>
        <w:tc>
          <w:tcPr>
            <w:tcW w:w="1409" w:type="dxa"/>
            <w:vAlign w:val="center"/>
          </w:tcPr>
          <w:p w:rsidR="00533230" w:rsidRPr="00957229" w:rsidRDefault="00533230" w:rsidP="00533230">
            <w:pPr>
              <w:bidi/>
              <w:jc w:val="center"/>
              <w:rPr>
                <w:rFonts w:ascii="Tahoma" w:hAnsi="Tahoma" w:cs="Tahoma"/>
                <w:sz w:val="20"/>
                <w:szCs w:val="20"/>
                <w:rtl/>
              </w:rPr>
            </w:pPr>
            <w:r w:rsidRPr="00957229">
              <w:rPr>
                <w:rFonts w:ascii="Tahoma" w:hAnsi="Tahoma" w:cs="Tahoma"/>
                <w:sz w:val="20"/>
                <w:szCs w:val="20"/>
              </w:rPr>
              <w:t>3</w:t>
            </w:r>
          </w:p>
        </w:tc>
        <w:tc>
          <w:tcPr>
            <w:tcW w:w="1313" w:type="dxa"/>
            <w:vAlign w:val="center"/>
          </w:tcPr>
          <w:p w:rsidR="00533230" w:rsidRPr="00957229" w:rsidRDefault="00533230" w:rsidP="00533230">
            <w:pPr>
              <w:bidi/>
              <w:jc w:val="center"/>
              <w:rPr>
                <w:rFonts w:ascii="Tahoma" w:hAnsi="Tahoma" w:cs="Tahoma"/>
                <w:sz w:val="20"/>
                <w:szCs w:val="20"/>
                <w:rtl/>
              </w:rPr>
            </w:pPr>
            <w:r w:rsidRPr="00957229">
              <w:rPr>
                <w:rFonts w:ascii="Tahoma" w:hAnsi="Tahoma" w:cs="Tahoma"/>
                <w:sz w:val="20"/>
                <w:szCs w:val="20"/>
              </w:rPr>
              <w:t>2008</w:t>
            </w:r>
          </w:p>
        </w:tc>
        <w:tc>
          <w:tcPr>
            <w:tcW w:w="1313" w:type="dxa"/>
            <w:vAlign w:val="center"/>
          </w:tcPr>
          <w:p w:rsidR="00533230" w:rsidRPr="00957229" w:rsidRDefault="00533230" w:rsidP="00533230">
            <w:pPr>
              <w:bidi/>
              <w:jc w:val="center"/>
              <w:rPr>
                <w:rFonts w:ascii="Tahoma" w:hAnsi="Tahoma" w:cs="Tahoma"/>
                <w:sz w:val="20"/>
                <w:szCs w:val="20"/>
                <w:rtl/>
              </w:rPr>
            </w:pPr>
            <w:r w:rsidRPr="00957229">
              <w:rPr>
                <w:rFonts w:ascii="Tahoma" w:hAnsi="Tahoma" w:cs="Tahoma"/>
                <w:sz w:val="20"/>
                <w:szCs w:val="20"/>
              </w:rPr>
              <w:t>2010</w:t>
            </w:r>
          </w:p>
        </w:tc>
      </w:tr>
      <w:tr w:rsidR="00533230" w:rsidTr="004F55F4">
        <w:trPr>
          <w:jc w:val="center"/>
        </w:trPr>
        <w:tc>
          <w:tcPr>
            <w:tcW w:w="1944"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Lecturer</w:t>
            </w:r>
          </w:p>
        </w:tc>
        <w:tc>
          <w:tcPr>
            <w:tcW w:w="1835"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University of Science &amp; Technology</w:t>
            </w:r>
          </w:p>
        </w:tc>
        <w:tc>
          <w:tcPr>
            <w:tcW w:w="1834" w:type="dxa"/>
            <w:vAlign w:val="center"/>
          </w:tcPr>
          <w:p w:rsidR="00533230" w:rsidRPr="00957229" w:rsidRDefault="00533230" w:rsidP="00533230">
            <w:pPr>
              <w:bidi/>
              <w:jc w:val="center"/>
              <w:rPr>
                <w:rFonts w:ascii="Tahoma" w:hAnsi="Tahoma" w:cs="Tahoma"/>
                <w:sz w:val="20"/>
                <w:szCs w:val="20"/>
              </w:rPr>
            </w:pPr>
            <w:r w:rsidRPr="00957229">
              <w:rPr>
                <w:rFonts w:ascii="Tahoma" w:hAnsi="Tahoma" w:cs="Tahoma"/>
                <w:sz w:val="20"/>
                <w:szCs w:val="20"/>
              </w:rPr>
              <w:t>Sana’a</w:t>
            </w:r>
          </w:p>
        </w:tc>
        <w:tc>
          <w:tcPr>
            <w:tcW w:w="1409" w:type="dxa"/>
            <w:vAlign w:val="center"/>
          </w:tcPr>
          <w:p w:rsidR="00533230" w:rsidRPr="00957229" w:rsidRDefault="00957229" w:rsidP="00533230">
            <w:pPr>
              <w:bidi/>
              <w:jc w:val="center"/>
              <w:rPr>
                <w:rFonts w:ascii="Tahoma" w:hAnsi="Tahoma" w:cs="Tahoma"/>
                <w:sz w:val="20"/>
                <w:szCs w:val="20"/>
                <w:rtl/>
              </w:rPr>
            </w:pPr>
            <w:r w:rsidRPr="00957229">
              <w:rPr>
                <w:rFonts w:ascii="Tahoma" w:hAnsi="Tahoma" w:cs="Tahoma"/>
                <w:sz w:val="20"/>
                <w:szCs w:val="20"/>
              </w:rPr>
              <w:t>10</w:t>
            </w:r>
          </w:p>
        </w:tc>
        <w:tc>
          <w:tcPr>
            <w:tcW w:w="1313" w:type="dxa"/>
            <w:vAlign w:val="center"/>
          </w:tcPr>
          <w:p w:rsidR="00533230" w:rsidRPr="00957229" w:rsidRDefault="00533230" w:rsidP="00533230">
            <w:pPr>
              <w:bidi/>
              <w:jc w:val="center"/>
              <w:rPr>
                <w:rFonts w:ascii="Tahoma" w:hAnsi="Tahoma" w:cs="Tahoma"/>
                <w:sz w:val="20"/>
                <w:szCs w:val="20"/>
                <w:rtl/>
              </w:rPr>
            </w:pPr>
            <w:r w:rsidRPr="00957229">
              <w:rPr>
                <w:rFonts w:ascii="Tahoma" w:hAnsi="Tahoma" w:cs="Tahoma"/>
                <w:sz w:val="20"/>
                <w:szCs w:val="20"/>
              </w:rPr>
              <w:t>1997</w:t>
            </w:r>
          </w:p>
        </w:tc>
        <w:tc>
          <w:tcPr>
            <w:tcW w:w="1313" w:type="dxa"/>
            <w:vAlign w:val="center"/>
          </w:tcPr>
          <w:p w:rsidR="00533230" w:rsidRPr="001839CA" w:rsidRDefault="00533230" w:rsidP="00957229">
            <w:pPr>
              <w:bidi/>
              <w:jc w:val="center"/>
              <w:rPr>
                <w:rFonts w:ascii="Tahoma" w:hAnsi="Tahoma" w:cs="Tahoma"/>
                <w:sz w:val="20"/>
                <w:szCs w:val="20"/>
                <w:rtl/>
              </w:rPr>
            </w:pPr>
            <w:r>
              <w:rPr>
                <w:rFonts w:ascii="Tahoma" w:hAnsi="Tahoma" w:cs="Tahoma"/>
                <w:sz w:val="20"/>
                <w:szCs w:val="20"/>
              </w:rPr>
              <w:t>20</w:t>
            </w:r>
            <w:r w:rsidR="00957229">
              <w:rPr>
                <w:rFonts w:ascii="Tahoma" w:hAnsi="Tahoma" w:cs="Tahoma"/>
                <w:sz w:val="20"/>
                <w:szCs w:val="20"/>
              </w:rPr>
              <w:t>07</w:t>
            </w:r>
          </w:p>
        </w:tc>
      </w:tr>
      <w:tr w:rsidR="00957229" w:rsidTr="004F55F4">
        <w:trPr>
          <w:jc w:val="center"/>
        </w:trPr>
        <w:tc>
          <w:tcPr>
            <w:tcW w:w="1944" w:type="dxa"/>
            <w:vAlign w:val="center"/>
          </w:tcPr>
          <w:p w:rsidR="00957229" w:rsidRDefault="00957229" w:rsidP="00957229">
            <w:pPr>
              <w:bidi/>
              <w:jc w:val="center"/>
              <w:rPr>
                <w:rFonts w:ascii="Tahoma" w:hAnsi="Tahoma" w:cs="Tahoma"/>
                <w:sz w:val="20"/>
                <w:szCs w:val="20"/>
              </w:rPr>
            </w:pPr>
            <w:r>
              <w:rPr>
                <w:rFonts w:ascii="Tahoma" w:hAnsi="Tahoma" w:cs="Tahoma"/>
                <w:sz w:val="20"/>
                <w:szCs w:val="20"/>
              </w:rPr>
              <w:t>Teacher</w:t>
            </w:r>
          </w:p>
        </w:tc>
        <w:tc>
          <w:tcPr>
            <w:tcW w:w="1835" w:type="dxa"/>
            <w:vAlign w:val="center"/>
          </w:tcPr>
          <w:p w:rsidR="00957229" w:rsidRPr="001839CA" w:rsidRDefault="00957229" w:rsidP="00957229">
            <w:pPr>
              <w:bidi/>
              <w:jc w:val="center"/>
              <w:rPr>
                <w:rFonts w:ascii="Tahoma" w:hAnsi="Tahoma" w:cs="Tahoma"/>
                <w:sz w:val="20"/>
                <w:szCs w:val="20"/>
              </w:rPr>
            </w:pPr>
            <w:r>
              <w:rPr>
                <w:rFonts w:ascii="Tahoma" w:hAnsi="Tahoma" w:cs="Tahoma"/>
                <w:sz w:val="20"/>
                <w:szCs w:val="20"/>
              </w:rPr>
              <w:t>Ministry of Education</w:t>
            </w:r>
          </w:p>
        </w:tc>
        <w:tc>
          <w:tcPr>
            <w:tcW w:w="1834" w:type="dxa"/>
            <w:vAlign w:val="center"/>
          </w:tcPr>
          <w:p w:rsidR="00957229" w:rsidRPr="00957229" w:rsidRDefault="00957229" w:rsidP="00957229">
            <w:pPr>
              <w:bidi/>
              <w:jc w:val="center"/>
              <w:rPr>
                <w:rFonts w:ascii="Tahoma" w:hAnsi="Tahoma" w:cs="Tahoma"/>
                <w:sz w:val="20"/>
                <w:szCs w:val="20"/>
              </w:rPr>
            </w:pPr>
            <w:r w:rsidRPr="00957229">
              <w:rPr>
                <w:rFonts w:ascii="Tahoma" w:hAnsi="Tahoma" w:cs="Tahoma"/>
                <w:sz w:val="20"/>
                <w:szCs w:val="20"/>
              </w:rPr>
              <w:t>Sana’a</w:t>
            </w:r>
          </w:p>
        </w:tc>
        <w:tc>
          <w:tcPr>
            <w:tcW w:w="1409" w:type="dxa"/>
            <w:vAlign w:val="center"/>
          </w:tcPr>
          <w:p w:rsidR="00957229" w:rsidRDefault="00957229" w:rsidP="00957229">
            <w:pPr>
              <w:bidi/>
              <w:jc w:val="center"/>
              <w:rPr>
                <w:rFonts w:ascii="Tahoma" w:hAnsi="Tahoma" w:cs="Tahoma"/>
                <w:sz w:val="20"/>
                <w:szCs w:val="20"/>
              </w:rPr>
            </w:pPr>
            <w:r>
              <w:rPr>
                <w:rFonts w:ascii="Tahoma" w:hAnsi="Tahoma" w:cs="Tahoma"/>
                <w:sz w:val="20"/>
                <w:szCs w:val="20"/>
              </w:rPr>
              <w:t>3</w:t>
            </w:r>
          </w:p>
        </w:tc>
        <w:tc>
          <w:tcPr>
            <w:tcW w:w="1313" w:type="dxa"/>
            <w:vAlign w:val="center"/>
          </w:tcPr>
          <w:p w:rsidR="00957229" w:rsidRPr="001839CA" w:rsidRDefault="00957229" w:rsidP="00957229">
            <w:pPr>
              <w:bidi/>
              <w:jc w:val="center"/>
              <w:rPr>
                <w:rFonts w:ascii="Tahoma" w:hAnsi="Tahoma" w:cs="Tahoma"/>
                <w:sz w:val="20"/>
                <w:szCs w:val="20"/>
              </w:rPr>
            </w:pPr>
            <w:r>
              <w:rPr>
                <w:rFonts w:ascii="Tahoma" w:hAnsi="Tahoma" w:cs="Tahoma"/>
                <w:sz w:val="20"/>
                <w:szCs w:val="20"/>
              </w:rPr>
              <w:t>1994</w:t>
            </w:r>
          </w:p>
        </w:tc>
        <w:tc>
          <w:tcPr>
            <w:tcW w:w="1313" w:type="dxa"/>
            <w:vAlign w:val="center"/>
          </w:tcPr>
          <w:p w:rsidR="00957229" w:rsidRPr="001839CA" w:rsidRDefault="00957229" w:rsidP="00957229">
            <w:pPr>
              <w:bidi/>
              <w:jc w:val="center"/>
              <w:rPr>
                <w:rFonts w:ascii="Tahoma" w:hAnsi="Tahoma" w:cs="Tahoma"/>
                <w:sz w:val="20"/>
                <w:szCs w:val="20"/>
              </w:rPr>
            </w:pPr>
            <w:r>
              <w:rPr>
                <w:rFonts w:ascii="Tahoma" w:hAnsi="Tahoma" w:cs="Tahoma"/>
                <w:sz w:val="20"/>
                <w:szCs w:val="20"/>
              </w:rPr>
              <w:t>1997</w:t>
            </w:r>
          </w:p>
        </w:tc>
      </w:tr>
    </w:tbl>
    <w:p w:rsidR="00537F27" w:rsidRDefault="003F6C4E" w:rsidP="00E72828">
      <w:pPr>
        <w:pStyle w:val="ListParagraph"/>
        <w:numPr>
          <w:ilvl w:val="0"/>
          <w:numId w:val="1"/>
        </w:numPr>
        <w:bidi/>
        <w:spacing w:before="120" w:after="240" w:line="216" w:lineRule="auto"/>
        <w:rPr>
          <w:rFonts w:ascii="Tahoma" w:hAnsi="Tahoma" w:cs="Tahoma"/>
          <w:b/>
          <w:bCs/>
          <w:sz w:val="20"/>
          <w:szCs w:val="20"/>
          <w:u w:val="single"/>
        </w:rPr>
      </w:pPr>
      <w:r>
        <w:rPr>
          <w:rFonts w:ascii="Tahoma" w:hAnsi="Tahoma" w:cs="Tahoma" w:hint="cs"/>
          <w:b/>
          <w:bCs/>
          <w:sz w:val="20"/>
          <w:szCs w:val="20"/>
          <w:u w:val="single"/>
          <w:rtl/>
        </w:rPr>
        <w:t>الندوات</w:t>
      </w:r>
      <w:r w:rsidR="00537F27">
        <w:rPr>
          <w:rFonts w:ascii="Tahoma" w:hAnsi="Tahoma" w:cs="Tahoma" w:hint="cs"/>
          <w:b/>
          <w:bCs/>
          <w:sz w:val="20"/>
          <w:szCs w:val="20"/>
          <w:u w:val="single"/>
          <w:rtl/>
        </w:rPr>
        <w:t xml:space="preserve"> والمؤتمرات </w:t>
      </w:r>
      <w:r w:rsidR="00E72828">
        <w:rPr>
          <w:rFonts w:ascii="Tahoma" w:hAnsi="Tahoma" w:cs="Tahoma" w:hint="cs"/>
          <w:b/>
          <w:bCs/>
          <w:sz w:val="20"/>
          <w:szCs w:val="20"/>
          <w:u w:val="single"/>
          <w:rtl/>
        </w:rPr>
        <w:t>ورش عمل أكاديمية</w:t>
      </w:r>
      <w:r w:rsidR="00537F27">
        <w:rPr>
          <w:rFonts w:ascii="Tahoma" w:hAnsi="Tahoma" w:cs="Tahoma" w:hint="cs"/>
          <w:b/>
          <w:bCs/>
          <w:sz w:val="20"/>
          <w:szCs w:val="20"/>
          <w:u w:val="single"/>
          <w:rtl/>
        </w:rPr>
        <w:t>/</w:t>
      </w:r>
      <w:r w:rsidR="00537F27">
        <w:rPr>
          <w:rFonts w:ascii="Tahoma" w:hAnsi="Tahoma" w:cs="Tahoma"/>
          <w:b/>
          <w:bCs/>
          <w:sz w:val="20"/>
          <w:szCs w:val="20"/>
          <w:u w:val="single"/>
        </w:rPr>
        <w:t>Official Forums</w:t>
      </w:r>
      <w:r w:rsidR="00405805">
        <w:rPr>
          <w:rFonts w:ascii="Tahoma" w:hAnsi="Tahoma" w:cs="Tahoma"/>
          <w:b/>
          <w:bCs/>
          <w:sz w:val="20"/>
          <w:szCs w:val="20"/>
          <w:u w:val="single"/>
        </w:rPr>
        <w:t xml:space="preserve">, seminars </w:t>
      </w:r>
      <w:r w:rsidR="00537F27">
        <w:rPr>
          <w:rFonts w:ascii="Tahoma" w:hAnsi="Tahoma" w:cs="Tahoma"/>
          <w:b/>
          <w:bCs/>
          <w:sz w:val="20"/>
          <w:szCs w:val="20"/>
          <w:u w:val="single"/>
        </w:rPr>
        <w:t xml:space="preserve">and Conferences </w:t>
      </w:r>
      <w:r w:rsidR="00537F27">
        <w:rPr>
          <w:rFonts w:ascii="Tahoma" w:hAnsi="Tahoma" w:cs="Tahoma" w:hint="cs"/>
          <w:b/>
          <w:bCs/>
          <w:sz w:val="20"/>
          <w:szCs w:val="20"/>
          <w:u w:val="single"/>
          <w:rtl/>
        </w:rPr>
        <w:t xml:space="preserve"> : </w:t>
      </w:r>
    </w:p>
    <w:tbl>
      <w:tblPr>
        <w:tblStyle w:val="TableGrid"/>
        <w:bidiVisual/>
        <w:tblW w:w="1031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7"/>
        <w:gridCol w:w="3330"/>
        <w:gridCol w:w="1530"/>
        <w:gridCol w:w="1467"/>
      </w:tblGrid>
      <w:tr w:rsidR="00A045AA" w:rsidRPr="00CB58F9" w:rsidTr="00504E05">
        <w:trPr>
          <w:jc w:val="center"/>
        </w:trPr>
        <w:tc>
          <w:tcPr>
            <w:tcW w:w="3987" w:type="dxa"/>
            <w:shd w:val="pct12" w:color="auto" w:fill="auto"/>
            <w:vAlign w:val="center"/>
          </w:tcPr>
          <w:p w:rsidR="00A045AA" w:rsidRPr="009C4F35" w:rsidRDefault="006E058B" w:rsidP="00E72828">
            <w:pPr>
              <w:bidi/>
              <w:spacing w:line="360" w:lineRule="auto"/>
              <w:jc w:val="center"/>
              <w:rPr>
                <w:rFonts w:ascii="Tahoma" w:hAnsi="Tahoma" w:cs="Tahoma"/>
                <w:sz w:val="20"/>
                <w:szCs w:val="20"/>
                <w:rtl/>
              </w:rPr>
            </w:pPr>
            <w:r>
              <w:rPr>
                <w:rFonts w:ascii="Tahoma" w:hAnsi="Tahoma" w:cs="Tahoma" w:hint="cs"/>
                <w:sz w:val="20"/>
                <w:szCs w:val="20"/>
                <w:rtl/>
              </w:rPr>
              <w:t>عنوان</w:t>
            </w:r>
            <w:r w:rsidR="00E72828">
              <w:rPr>
                <w:rFonts w:ascii="Tahoma" w:hAnsi="Tahoma" w:cs="Tahoma" w:hint="cs"/>
                <w:sz w:val="20"/>
                <w:szCs w:val="20"/>
                <w:rtl/>
              </w:rPr>
              <w:t xml:space="preserve"> المؤتمر أو الندوة أو ورشة العمل</w:t>
            </w:r>
          </w:p>
        </w:tc>
        <w:tc>
          <w:tcPr>
            <w:tcW w:w="3330" w:type="dxa"/>
            <w:shd w:val="pct12" w:color="auto" w:fill="auto"/>
            <w:vAlign w:val="center"/>
          </w:tcPr>
          <w:p w:rsidR="00A045AA" w:rsidRPr="009C4F35" w:rsidRDefault="00A045AA" w:rsidP="008A3CE4">
            <w:pPr>
              <w:bidi/>
              <w:spacing w:line="360" w:lineRule="auto"/>
              <w:jc w:val="center"/>
              <w:rPr>
                <w:rFonts w:ascii="Tahoma" w:hAnsi="Tahoma" w:cs="Tahoma"/>
                <w:sz w:val="20"/>
                <w:szCs w:val="20"/>
                <w:rtl/>
              </w:rPr>
            </w:pPr>
            <w:r w:rsidRPr="009C4F35">
              <w:rPr>
                <w:rFonts w:ascii="Tahoma" w:hAnsi="Tahoma" w:cs="Tahoma" w:hint="cs"/>
                <w:sz w:val="20"/>
                <w:szCs w:val="20"/>
                <w:rtl/>
              </w:rPr>
              <w:t>مكان الانعقاد.</w:t>
            </w:r>
          </w:p>
        </w:tc>
        <w:tc>
          <w:tcPr>
            <w:tcW w:w="1530" w:type="dxa"/>
            <w:shd w:val="pct12" w:color="auto" w:fill="auto"/>
            <w:vAlign w:val="center"/>
          </w:tcPr>
          <w:p w:rsidR="00A045AA" w:rsidRPr="009C4F35" w:rsidRDefault="00A045AA" w:rsidP="00504E05">
            <w:pPr>
              <w:bidi/>
              <w:spacing w:line="360" w:lineRule="auto"/>
              <w:jc w:val="center"/>
              <w:rPr>
                <w:rFonts w:ascii="Tahoma" w:hAnsi="Tahoma" w:cs="Tahoma"/>
                <w:sz w:val="20"/>
                <w:szCs w:val="20"/>
                <w:rtl/>
              </w:rPr>
            </w:pPr>
            <w:r w:rsidRPr="009C4F35">
              <w:rPr>
                <w:rFonts w:ascii="Tahoma" w:hAnsi="Tahoma" w:cs="Tahoma" w:hint="cs"/>
                <w:sz w:val="20"/>
                <w:szCs w:val="20"/>
                <w:rtl/>
              </w:rPr>
              <w:t>الجهة المُنظمة</w:t>
            </w:r>
          </w:p>
        </w:tc>
        <w:tc>
          <w:tcPr>
            <w:tcW w:w="1467" w:type="dxa"/>
            <w:shd w:val="pct12" w:color="auto" w:fill="auto"/>
            <w:vAlign w:val="center"/>
          </w:tcPr>
          <w:p w:rsidR="00A045AA" w:rsidRPr="009C4F35" w:rsidRDefault="00A045AA" w:rsidP="008A3CE4">
            <w:pPr>
              <w:bidi/>
              <w:spacing w:line="360" w:lineRule="auto"/>
              <w:jc w:val="center"/>
              <w:rPr>
                <w:rFonts w:ascii="Tahoma" w:hAnsi="Tahoma" w:cs="Tahoma"/>
                <w:sz w:val="20"/>
                <w:szCs w:val="20"/>
                <w:rtl/>
              </w:rPr>
            </w:pPr>
            <w:r w:rsidRPr="009C4F35">
              <w:rPr>
                <w:rFonts w:ascii="Tahoma" w:hAnsi="Tahoma" w:cs="Tahoma" w:hint="cs"/>
                <w:sz w:val="20"/>
                <w:szCs w:val="20"/>
                <w:rtl/>
              </w:rPr>
              <w:t>تاريخ الانعقاد.</w:t>
            </w:r>
          </w:p>
        </w:tc>
      </w:tr>
      <w:tr w:rsidR="00A045AA" w:rsidRPr="00CB58F9" w:rsidTr="00504E05">
        <w:trPr>
          <w:jc w:val="center"/>
        </w:trPr>
        <w:tc>
          <w:tcPr>
            <w:tcW w:w="3987" w:type="dxa"/>
            <w:shd w:val="pct12" w:color="auto" w:fill="auto"/>
            <w:vAlign w:val="center"/>
          </w:tcPr>
          <w:p w:rsidR="00A045AA" w:rsidRPr="009C4F35" w:rsidRDefault="00A045AA" w:rsidP="008A3CE4">
            <w:pPr>
              <w:spacing w:line="360" w:lineRule="auto"/>
              <w:jc w:val="center"/>
              <w:rPr>
                <w:rFonts w:ascii="Tahoma" w:hAnsi="Tahoma" w:cs="Tahoma"/>
                <w:sz w:val="20"/>
                <w:szCs w:val="20"/>
                <w:rtl/>
              </w:rPr>
            </w:pPr>
            <w:r w:rsidRPr="009C4F35">
              <w:rPr>
                <w:rFonts w:ascii="Tahoma" w:hAnsi="Tahoma" w:cs="Tahoma"/>
                <w:sz w:val="20"/>
                <w:szCs w:val="20"/>
              </w:rPr>
              <w:t>Forum/Conference title</w:t>
            </w:r>
          </w:p>
        </w:tc>
        <w:tc>
          <w:tcPr>
            <w:tcW w:w="3330" w:type="dxa"/>
            <w:shd w:val="pct12" w:color="auto" w:fill="auto"/>
            <w:vAlign w:val="center"/>
          </w:tcPr>
          <w:p w:rsidR="00A045AA" w:rsidRPr="009C4F35" w:rsidRDefault="00A045AA" w:rsidP="008A3CE4">
            <w:pPr>
              <w:spacing w:line="360" w:lineRule="auto"/>
              <w:jc w:val="center"/>
              <w:rPr>
                <w:rFonts w:ascii="Tahoma" w:hAnsi="Tahoma" w:cs="Tahoma"/>
                <w:sz w:val="20"/>
                <w:szCs w:val="20"/>
                <w:rtl/>
              </w:rPr>
            </w:pPr>
            <w:r w:rsidRPr="009C4F35">
              <w:rPr>
                <w:rFonts w:ascii="Tahoma" w:hAnsi="Tahoma" w:cs="Tahoma"/>
                <w:sz w:val="20"/>
                <w:szCs w:val="20"/>
              </w:rPr>
              <w:t>Place</w:t>
            </w:r>
          </w:p>
        </w:tc>
        <w:tc>
          <w:tcPr>
            <w:tcW w:w="1530" w:type="dxa"/>
            <w:shd w:val="pct12" w:color="auto" w:fill="auto"/>
            <w:vAlign w:val="center"/>
          </w:tcPr>
          <w:p w:rsidR="00A045AA" w:rsidRPr="009C4F35" w:rsidRDefault="00A045AA" w:rsidP="008A3CE4">
            <w:pPr>
              <w:spacing w:line="360" w:lineRule="auto"/>
              <w:jc w:val="center"/>
              <w:rPr>
                <w:rFonts w:ascii="Tahoma" w:hAnsi="Tahoma" w:cs="Tahoma"/>
                <w:sz w:val="20"/>
                <w:szCs w:val="20"/>
                <w:rtl/>
              </w:rPr>
            </w:pPr>
            <w:r w:rsidRPr="009C4F35">
              <w:rPr>
                <w:rFonts w:ascii="Tahoma" w:hAnsi="Tahoma" w:cs="Tahoma"/>
                <w:sz w:val="20"/>
                <w:szCs w:val="20"/>
              </w:rPr>
              <w:t>Organized by</w:t>
            </w:r>
          </w:p>
        </w:tc>
        <w:tc>
          <w:tcPr>
            <w:tcW w:w="1467" w:type="dxa"/>
            <w:shd w:val="pct12" w:color="auto" w:fill="auto"/>
            <w:vAlign w:val="center"/>
          </w:tcPr>
          <w:p w:rsidR="00A045AA" w:rsidRPr="009C4F35" w:rsidRDefault="00A045AA" w:rsidP="008A3CE4">
            <w:pPr>
              <w:spacing w:line="360" w:lineRule="auto"/>
              <w:jc w:val="center"/>
              <w:rPr>
                <w:rFonts w:ascii="Tahoma" w:hAnsi="Tahoma" w:cs="Tahoma"/>
                <w:sz w:val="20"/>
                <w:szCs w:val="20"/>
                <w:rtl/>
              </w:rPr>
            </w:pPr>
            <w:r w:rsidRPr="009C4F35">
              <w:rPr>
                <w:rFonts w:ascii="Tahoma" w:hAnsi="Tahoma" w:cs="Tahoma"/>
                <w:sz w:val="20"/>
                <w:szCs w:val="20"/>
              </w:rPr>
              <w:t>date</w:t>
            </w:r>
          </w:p>
        </w:tc>
      </w:tr>
      <w:tr w:rsidR="008449E5" w:rsidRPr="00CB58F9" w:rsidTr="0058601D">
        <w:trPr>
          <w:jc w:val="center"/>
        </w:trPr>
        <w:tc>
          <w:tcPr>
            <w:tcW w:w="10314" w:type="dxa"/>
            <w:gridSpan w:val="4"/>
            <w:vAlign w:val="center"/>
          </w:tcPr>
          <w:p w:rsidR="008449E5" w:rsidRDefault="008449E5" w:rsidP="008449E5">
            <w:r>
              <w:t>1) Al-Madinah International University</w:t>
            </w:r>
          </w:p>
          <w:p w:rsidR="008449E5" w:rsidRPr="00976D6C" w:rsidRDefault="008449E5" w:rsidP="008449E5">
            <w:pPr>
              <w:rPr>
                <w:b/>
                <w:bCs/>
              </w:rPr>
            </w:pPr>
            <w:r w:rsidRPr="00976D6C">
              <w:rPr>
                <w:b/>
                <w:bCs/>
              </w:rPr>
              <w:t>a. Courses attended:</w:t>
            </w:r>
          </w:p>
          <w:p w:rsidR="008449E5" w:rsidRDefault="008449E5" w:rsidP="008449E5">
            <w:r>
              <w:t xml:space="preserve">1. Training Program for Internet </w:t>
            </w:r>
            <w:r>
              <w:rPr>
                <w:rFonts w:ascii="Arial" w:hAnsi="Arial" w:cs="Arial"/>
                <w:color w:val="222222"/>
                <w:shd w:val="clear" w:color="auto" w:fill="FFFFFF"/>
              </w:rPr>
              <w:t>Plagiarism</w:t>
            </w:r>
            <w:r>
              <w:t xml:space="preserve"> Prevention (Turnitin), 19 August 2014</w:t>
            </w:r>
          </w:p>
          <w:p w:rsidR="008449E5" w:rsidRDefault="008449E5" w:rsidP="008449E5">
            <w:r>
              <w:t>2. Modern Standards for Scientific Research, 27-28 January 2016</w:t>
            </w:r>
          </w:p>
          <w:p w:rsidR="008449E5" w:rsidRDefault="008449E5" w:rsidP="008449E5">
            <w:r>
              <w:t>3. Scientific achievement and its impact on the life of the teacher and learner, A Realistic view from the experience of the lecturer, January 7, 2016</w:t>
            </w:r>
          </w:p>
          <w:p w:rsidR="008449E5" w:rsidRDefault="008449E5" w:rsidP="008449E5">
            <w:r>
              <w:t>4. Areas of Revival in the Islamic Sciences: Al Madina International University's efforts, 31 December 2015</w:t>
            </w:r>
          </w:p>
          <w:p w:rsidR="008449E5" w:rsidRDefault="008449E5" w:rsidP="008449E5">
            <w:r>
              <w:t>5. Education for Learning skills, 25 February 2016</w:t>
            </w:r>
          </w:p>
          <w:p w:rsidR="008449E5" w:rsidRDefault="008449E5" w:rsidP="008449E5">
            <w:r>
              <w:t>6. Self-Marketing, July 29, 2016</w:t>
            </w:r>
          </w:p>
          <w:p w:rsidR="008449E5" w:rsidRDefault="008449E5" w:rsidP="008449E5">
            <w:r>
              <w:t>7. The Islamic Model of Sustainable Development and the New Direction of Economic Growth in Developing Countries in the 21</w:t>
            </w:r>
            <w:r w:rsidRPr="00976D6C">
              <w:rPr>
                <w:vertAlign w:val="superscript"/>
              </w:rPr>
              <w:t>st</w:t>
            </w:r>
            <w:r>
              <w:t xml:space="preserve"> Century, 9 May 2014</w:t>
            </w:r>
          </w:p>
          <w:p w:rsidR="008449E5" w:rsidRDefault="008449E5" w:rsidP="008449E5">
            <w:r>
              <w:t>8. The Islamic economic system and the realization of the purposes of Islamic law, 26 March 2015</w:t>
            </w:r>
          </w:p>
          <w:p w:rsidR="008449E5" w:rsidRDefault="008449E5" w:rsidP="008449E5">
            <w:r>
              <w:t>9. Training personal qualities, 7 May 2015</w:t>
            </w:r>
          </w:p>
          <w:p w:rsidR="008449E5" w:rsidRDefault="008449E5" w:rsidP="008449E5">
            <w:r>
              <w:t>10. Understanding the Other Through Body Language, 18 March 2015</w:t>
            </w:r>
          </w:p>
          <w:p w:rsidR="008449E5" w:rsidRDefault="008449E5" w:rsidP="008449E5">
            <w:r>
              <w:t>11. Workshop in writing search</w:t>
            </w:r>
            <w:r w:rsidRPr="00976D6C">
              <w:t xml:space="preserve"> </w:t>
            </w:r>
            <w:r>
              <w:t>problem, 11 April 2016</w:t>
            </w:r>
          </w:p>
          <w:p w:rsidR="008449E5" w:rsidRDefault="008449E5" w:rsidP="008449E5">
            <w:r>
              <w:t>12. Course on Measurement and Evaluation Program, 20 January 2015</w:t>
            </w:r>
          </w:p>
          <w:p w:rsidR="008449E5" w:rsidRDefault="008449E5" w:rsidP="008449E5">
            <w:r>
              <w:t>13. Understanding people in the workplace 28 March 2015</w:t>
            </w:r>
          </w:p>
          <w:p w:rsidR="008449E5" w:rsidRDefault="008449E5" w:rsidP="008449E5">
            <w:r>
              <w:t>14. Effective Communication Skills 27 January 2015</w:t>
            </w:r>
          </w:p>
          <w:p w:rsidR="008449E5" w:rsidRDefault="008449E5" w:rsidP="008449E5">
            <w:r>
              <w:t>15. Stress management skills 26 January 2015</w:t>
            </w:r>
          </w:p>
          <w:p w:rsidR="008449E5" w:rsidRDefault="008449E5" w:rsidP="008449E5">
            <w:r>
              <w:t>16. Electronic Learning Systems (ALIM, CMS, DIMDIM, and WIZIQ) 14 February - 10 March 2011</w:t>
            </w:r>
          </w:p>
          <w:p w:rsidR="008449E5" w:rsidRDefault="008449E5" w:rsidP="008449E5">
            <w:r>
              <w:t>17. Training course on file management and reference software (Qiqqa) May 27, 2016</w:t>
            </w:r>
          </w:p>
          <w:p w:rsidR="008449E5" w:rsidRDefault="008449E5" w:rsidP="008449E5">
            <w:r>
              <w:t>18. Publishing in the Science Network and Scopes: Quantum and Quality 29 October 2013</w:t>
            </w:r>
          </w:p>
          <w:p w:rsidR="008449E5" w:rsidRDefault="008449E5" w:rsidP="008449E5">
            <w:r>
              <w:t>19. First Conference on the Future of Islamic Banking 23 May 2012</w:t>
            </w:r>
          </w:p>
          <w:p w:rsidR="008449E5" w:rsidRDefault="008449E5" w:rsidP="008449E5">
            <w:r>
              <w:t xml:space="preserve">20. Crisis management and decision-making to host the Yemeni Students Union and the University of Malaya 27 </w:t>
            </w:r>
            <w:r>
              <w:lastRenderedPageBreak/>
              <w:t>February 2016 Arab Board of Consulting and Training</w:t>
            </w:r>
          </w:p>
          <w:p w:rsidR="008449E5" w:rsidRPr="002F7951" w:rsidRDefault="008449E5" w:rsidP="008449E5">
            <w:pPr>
              <w:rPr>
                <w:b/>
                <w:bCs/>
              </w:rPr>
            </w:pPr>
            <w:r w:rsidRPr="002F7951">
              <w:rPr>
                <w:b/>
                <w:bCs/>
              </w:rPr>
              <w:t>B. Conferences</w:t>
            </w:r>
          </w:p>
          <w:p w:rsidR="008449E5" w:rsidRDefault="008449E5" w:rsidP="008449E5">
            <w:r>
              <w:t>1. Member of the Academic Committee of the First Conference on Languages, entitled "Language Studies and their Prospects in the 21</w:t>
            </w:r>
            <w:r w:rsidRPr="00976D6C">
              <w:rPr>
                <w:vertAlign w:val="superscript"/>
              </w:rPr>
              <w:t>st</w:t>
            </w:r>
            <w:r>
              <w:t xml:space="preserve"> Century", 9-10 December 2015</w:t>
            </w:r>
          </w:p>
          <w:p w:rsidR="008449E5" w:rsidRPr="008449E5" w:rsidRDefault="008449E5" w:rsidP="00F05B4A">
            <w:pPr>
              <w:rPr>
                <w:rFonts w:ascii="Tahoma" w:hAnsi="Tahoma" w:cs="Tahoma"/>
                <w:sz w:val="20"/>
                <w:szCs w:val="20"/>
              </w:rPr>
            </w:pPr>
            <w:r>
              <w:t>2. Chairman of a session in the first conference of languages ​​entitled "Language studies and Prospects in the twenty-first century, 9-10 December 2015</w:t>
            </w:r>
          </w:p>
        </w:tc>
      </w:tr>
      <w:tr w:rsidR="008449E5" w:rsidRPr="00CB58F9" w:rsidTr="008076D4">
        <w:trPr>
          <w:jc w:val="center"/>
        </w:trPr>
        <w:tc>
          <w:tcPr>
            <w:tcW w:w="10314" w:type="dxa"/>
            <w:gridSpan w:val="4"/>
            <w:vAlign w:val="center"/>
          </w:tcPr>
          <w:p w:rsidR="008449E5" w:rsidRPr="002F7951" w:rsidRDefault="008449E5" w:rsidP="008449E5">
            <w:pPr>
              <w:rPr>
                <w:b/>
                <w:bCs/>
              </w:rPr>
            </w:pPr>
            <w:r w:rsidRPr="002F7951">
              <w:rPr>
                <w:b/>
                <w:bCs/>
              </w:rPr>
              <w:t>2) University of Science and Technology</w:t>
            </w:r>
          </w:p>
          <w:p w:rsidR="008449E5" w:rsidRDefault="008449E5" w:rsidP="008449E5">
            <w:r>
              <w:t xml:space="preserve">1. Attended a workshop on teaching methods in universities 21-29 November 2001 </w:t>
            </w:r>
          </w:p>
          <w:p w:rsidR="008449E5" w:rsidRPr="008449E5" w:rsidRDefault="008449E5" w:rsidP="008449E5">
            <w:pPr>
              <w:rPr>
                <w:rFonts w:ascii="Tahoma" w:hAnsi="Tahoma" w:cs="Tahoma"/>
                <w:sz w:val="20"/>
                <w:szCs w:val="20"/>
                <w:lang w:val="en-MY"/>
              </w:rPr>
            </w:pPr>
            <w:r>
              <w:t>2. Attendance of the workshop of English teachers on teaching the four interactive skills for the language delivered by Amideast Yemen, 25 March - 1 April 2007</w:t>
            </w:r>
          </w:p>
        </w:tc>
      </w:tr>
      <w:tr w:rsidR="008449E5" w:rsidRPr="00CB58F9" w:rsidTr="005464EC">
        <w:trPr>
          <w:jc w:val="center"/>
        </w:trPr>
        <w:tc>
          <w:tcPr>
            <w:tcW w:w="10314" w:type="dxa"/>
            <w:gridSpan w:val="4"/>
            <w:vAlign w:val="center"/>
          </w:tcPr>
          <w:p w:rsidR="008449E5" w:rsidRPr="002F7951" w:rsidRDefault="008449E5" w:rsidP="008449E5">
            <w:pPr>
              <w:rPr>
                <w:b/>
                <w:bCs/>
              </w:rPr>
            </w:pPr>
            <w:r>
              <w:rPr>
                <w:b/>
                <w:bCs/>
              </w:rPr>
              <w:t xml:space="preserve">3) </w:t>
            </w:r>
            <w:r w:rsidRPr="002F7951">
              <w:rPr>
                <w:b/>
                <w:bCs/>
              </w:rPr>
              <w:t>Participation and translation</w:t>
            </w:r>
          </w:p>
          <w:p w:rsidR="008449E5" w:rsidRDefault="008449E5" w:rsidP="008449E5">
            <w:r>
              <w:t>5. Evaluation and Measurement Training Program on January 20, 2015 (Moderator and Interpreter)</w:t>
            </w:r>
          </w:p>
          <w:p w:rsidR="008449E5" w:rsidRDefault="008449E5" w:rsidP="008449E5">
            <w:r>
              <w:t>6. Workshop on modern standards of scientific research (written translator and consecutive interpreter) 27-28 January 2014</w:t>
            </w:r>
          </w:p>
          <w:p w:rsidR="008449E5" w:rsidRDefault="008449E5" w:rsidP="008449E5">
            <w:r>
              <w:t>7. Contributing as a Scholar at the Google Scholar in 2014</w:t>
            </w:r>
          </w:p>
          <w:p w:rsidR="008449E5" w:rsidRDefault="008449E5" w:rsidP="008449E5">
            <w:r>
              <w:t>8. A member of a panel discussion on the commitment to the teachings of Islam in multicultural knowledge in Malaysia, at the Mosque of His Highness King Zain Al-Abidin in Putra Jaya, May 22, 2014</w:t>
            </w:r>
          </w:p>
          <w:p w:rsidR="008449E5" w:rsidRPr="00F05B4A" w:rsidRDefault="008449E5" w:rsidP="00F05B4A">
            <w:r>
              <w:t>9. Lecturer in the topic of Student Time Management at ALIANZA on 23-24 March 2011</w:t>
            </w:r>
          </w:p>
        </w:tc>
      </w:tr>
    </w:tbl>
    <w:p w:rsidR="003E7694" w:rsidRPr="00D74A60" w:rsidRDefault="00D74A60" w:rsidP="003F6C4E">
      <w:pPr>
        <w:bidi/>
        <w:spacing w:before="120" w:after="240" w:line="216" w:lineRule="auto"/>
        <w:rPr>
          <w:rFonts w:ascii="Tahoma" w:hAnsi="Tahoma" w:cs="Tahoma" w:hint="cs"/>
          <w:b/>
          <w:bCs/>
          <w:sz w:val="20"/>
          <w:szCs w:val="20"/>
          <w:rtl/>
          <w:lang w:bidi="ar-YE"/>
        </w:rPr>
      </w:pPr>
      <w:r w:rsidRPr="00D74A60">
        <w:rPr>
          <w:rFonts w:ascii="Tahoma" w:hAnsi="Tahoma" w:cs="Tahoma" w:hint="cs"/>
          <w:b/>
          <w:bCs/>
          <w:sz w:val="20"/>
          <w:szCs w:val="20"/>
          <w:rtl/>
          <w:lang w:bidi="ar-YE"/>
        </w:rPr>
        <w:t xml:space="preserve">5. الترجمة الفورية والتتبعية: </w:t>
      </w:r>
    </w:p>
    <w:p w:rsidR="00504E05" w:rsidRPr="0074637F" w:rsidRDefault="00A35C99" w:rsidP="00D74A60">
      <w:pPr>
        <w:pStyle w:val="ListParagraph"/>
        <w:numPr>
          <w:ilvl w:val="0"/>
          <w:numId w:val="1"/>
        </w:numPr>
        <w:spacing w:before="120" w:after="240" w:line="216" w:lineRule="auto"/>
        <w:rPr>
          <w:rFonts w:ascii="Tahoma" w:hAnsi="Tahoma" w:cs="Tahoma"/>
          <w:b/>
          <w:bCs/>
          <w:sz w:val="28"/>
          <w:szCs w:val="28"/>
          <w:u w:val="single"/>
        </w:rPr>
      </w:pPr>
      <w:r w:rsidRPr="0074637F">
        <w:rPr>
          <w:rFonts w:ascii="Tahoma" w:hAnsi="Tahoma" w:cs="Tahoma"/>
          <w:b/>
          <w:bCs/>
          <w:sz w:val="28"/>
          <w:szCs w:val="28"/>
          <w:u w:val="single"/>
        </w:rPr>
        <w:t>Simultaneous and Consecutive Interpretations</w:t>
      </w:r>
      <w:r w:rsidR="00D74A60" w:rsidRPr="0074637F">
        <w:rPr>
          <w:rFonts w:ascii="Tahoma" w:hAnsi="Tahoma" w:cs="Tahoma"/>
          <w:b/>
          <w:bCs/>
          <w:sz w:val="28"/>
          <w:szCs w:val="28"/>
          <w:u w:val="single"/>
        </w:rPr>
        <w:t xml:space="preserve">: </w:t>
      </w:r>
    </w:p>
    <w:p w:rsidR="00D74A60" w:rsidRPr="00D74A60" w:rsidRDefault="00D74A60" w:rsidP="00D74A60">
      <w:pPr>
        <w:bidi/>
        <w:spacing w:before="120" w:after="240" w:line="216" w:lineRule="auto"/>
        <w:rPr>
          <w:rFonts w:ascii="Arial" w:hAnsi="Arial" w:cs="Arial"/>
          <w:b/>
          <w:bCs/>
          <w:sz w:val="28"/>
          <w:szCs w:val="28"/>
          <w:lang w:bidi="ar-YE"/>
        </w:rPr>
      </w:pPr>
      <w:r w:rsidRPr="00D74A60">
        <w:rPr>
          <w:rFonts w:ascii="Arial" w:hAnsi="Arial" w:cs="Arial" w:hint="cs"/>
          <w:b/>
          <w:bCs/>
          <w:sz w:val="28"/>
          <w:szCs w:val="28"/>
          <w:rtl/>
          <w:lang w:bidi="ar-YE"/>
        </w:rPr>
        <w:t xml:space="preserve">أ. </w:t>
      </w:r>
      <w:r w:rsidRPr="00D74A60">
        <w:rPr>
          <w:rFonts w:ascii="Arial" w:hAnsi="Arial" w:cs="Arial" w:hint="cs"/>
          <w:b/>
          <w:bCs/>
          <w:sz w:val="28"/>
          <w:szCs w:val="28"/>
          <w:rtl/>
          <w:lang w:bidi="ar-YE"/>
        </w:rPr>
        <w:t>الترجمة الفورية:</w:t>
      </w:r>
    </w:p>
    <w:p w:rsidR="00504E05" w:rsidRPr="00504E05" w:rsidRDefault="00504E05" w:rsidP="00504E05">
      <w:pPr>
        <w:pStyle w:val="ListParagraph"/>
        <w:numPr>
          <w:ilvl w:val="0"/>
          <w:numId w:val="25"/>
        </w:numPr>
        <w:spacing w:before="120" w:after="240" w:line="216" w:lineRule="auto"/>
        <w:rPr>
          <w:rFonts w:ascii="Tahoma" w:hAnsi="Tahoma" w:cs="Tahoma"/>
          <w:b/>
          <w:bCs/>
          <w:sz w:val="20"/>
          <w:szCs w:val="20"/>
          <w:u w:val="single"/>
        </w:rPr>
      </w:pPr>
      <w:r w:rsidRPr="00504E05">
        <w:rPr>
          <w:b/>
          <w:sz w:val="40"/>
          <w:szCs w:val="36"/>
        </w:rPr>
        <w:t xml:space="preserve">Immediate Interpretation  </w:t>
      </w:r>
    </w:p>
    <w:tbl>
      <w:tblPr>
        <w:tblStyle w:val="TableGrid"/>
        <w:tblW w:w="10008" w:type="dxa"/>
        <w:tblLook w:val="04A0" w:firstRow="1" w:lastRow="0" w:firstColumn="1" w:lastColumn="0" w:noHBand="0" w:noVBand="1"/>
      </w:tblPr>
      <w:tblGrid>
        <w:gridCol w:w="471"/>
        <w:gridCol w:w="9537"/>
      </w:tblGrid>
      <w:tr w:rsidR="00504E05" w:rsidTr="00BA694C">
        <w:tc>
          <w:tcPr>
            <w:tcW w:w="10008" w:type="dxa"/>
            <w:gridSpan w:val="2"/>
          </w:tcPr>
          <w:p w:rsidR="00504E05" w:rsidRPr="00504E05" w:rsidRDefault="00504E05" w:rsidP="00504E05">
            <w:pPr>
              <w:spacing w:after="153" w:line="259" w:lineRule="auto"/>
              <w:rPr>
                <w:sz w:val="40"/>
                <w:szCs w:val="36"/>
              </w:rPr>
            </w:pPr>
            <w:r w:rsidRPr="00504E05">
              <w:rPr>
                <w:b/>
                <w:sz w:val="40"/>
                <w:szCs w:val="36"/>
              </w:rPr>
              <w:t xml:space="preserve">Interpretation  </w:t>
            </w:r>
          </w:p>
        </w:tc>
      </w:tr>
      <w:tr w:rsidR="006417C8" w:rsidTr="00504E05">
        <w:tc>
          <w:tcPr>
            <w:tcW w:w="471" w:type="dxa"/>
          </w:tcPr>
          <w:p w:rsidR="006417C8" w:rsidRDefault="006417C8" w:rsidP="006417C8">
            <w:pPr>
              <w:spacing w:before="120" w:after="240" w:line="216" w:lineRule="auto"/>
              <w:rPr>
                <w:rFonts w:ascii="Tahoma" w:hAnsi="Tahoma" w:cs="Tahoma"/>
                <w:b/>
                <w:bCs/>
                <w:sz w:val="20"/>
                <w:szCs w:val="20"/>
                <w:u w:val="single"/>
              </w:rPr>
            </w:pPr>
            <w:r>
              <w:rPr>
                <w:rFonts w:ascii="Tahoma" w:hAnsi="Tahoma" w:cs="Tahoma"/>
                <w:b/>
                <w:bCs/>
                <w:sz w:val="20"/>
                <w:szCs w:val="20"/>
                <w:u w:val="single"/>
              </w:rPr>
              <w:t>1</w:t>
            </w:r>
          </w:p>
        </w:tc>
        <w:tc>
          <w:tcPr>
            <w:tcW w:w="9537" w:type="dxa"/>
          </w:tcPr>
          <w:p w:rsidR="006417C8" w:rsidRDefault="00F91057" w:rsidP="00F91057">
            <w:pPr>
              <w:spacing w:line="297" w:lineRule="auto"/>
              <w:jc w:val="both"/>
            </w:pPr>
            <w:r w:rsidRPr="00F91057">
              <w:rPr>
                <w:rFonts w:ascii="Garamond" w:eastAsia="Garamond" w:hAnsi="Garamond" w:cs="Garamond"/>
                <w:b/>
                <w:sz w:val="27"/>
                <w:shd w:val="clear" w:color="auto" w:fill="FDFDFD"/>
              </w:rPr>
              <w:t>Third Arab-ASEAN International Conference on Re-Designing Higher Education</w:t>
            </w:r>
            <w:r>
              <w:t xml:space="preserve">, held by the Association of Arab Universities in collaboration with the International Islamic university Malaysia in Seri Pacific Hotel, Kuala Lumpur on 24-27 June 2018.     </w:t>
            </w:r>
          </w:p>
        </w:tc>
      </w:tr>
      <w:tr w:rsidR="006417C8" w:rsidTr="00504E05">
        <w:tc>
          <w:tcPr>
            <w:tcW w:w="471" w:type="dxa"/>
          </w:tcPr>
          <w:p w:rsidR="006417C8" w:rsidRDefault="006417C8" w:rsidP="006417C8">
            <w:pPr>
              <w:spacing w:before="120" w:after="240" w:line="216" w:lineRule="auto"/>
              <w:rPr>
                <w:rFonts w:ascii="Tahoma" w:hAnsi="Tahoma" w:cs="Tahoma"/>
                <w:b/>
                <w:bCs/>
                <w:sz w:val="20"/>
                <w:szCs w:val="20"/>
                <w:u w:val="single"/>
              </w:rPr>
            </w:pPr>
            <w:r>
              <w:rPr>
                <w:rFonts w:ascii="Tahoma" w:hAnsi="Tahoma" w:cs="Tahoma"/>
                <w:b/>
                <w:bCs/>
                <w:sz w:val="20"/>
                <w:szCs w:val="20"/>
                <w:u w:val="single"/>
              </w:rPr>
              <w:t>2</w:t>
            </w:r>
          </w:p>
        </w:tc>
        <w:tc>
          <w:tcPr>
            <w:tcW w:w="9537" w:type="dxa"/>
          </w:tcPr>
          <w:p w:rsidR="006417C8" w:rsidRDefault="00F91057" w:rsidP="006417C8">
            <w:pPr>
              <w:spacing w:line="297" w:lineRule="auto"/>
              <w:jc w:val="both"/>
            </w:pPr>
            <w:r w:rsidRPr="00F91057">
              <w:rPr>
                <w:rFonts w:ascii="Garamond" w:eastAsia="Garamond" w:hAnsi="Garamond" w:cs="Garamond"/>
                <w:b/>
                <w:sz w:val="27"/>
                <w:shd w:val="clear" w:color="auto" w:fill="FDFDFD"/>
              </w:rPr>
              <w:t>96th Executive Meeting, 19th General Session and Conference</w:t>
            </w:r>
            <w:r>
              <w:t>, African Asian Rural Development Organization (AARDO), hosted by Ministry of Rural and Regional Development Malaysia, in Grand Hyatt in Kuala Lumpur, Malaysia, 26 February-2 March 2018.</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3</w:t>
            </w:r>
          </w:p>
        </w:tc>
        <w:tc>
          <w:tcPr>
            <w:tcW w:w="9537" w:type="dxa"/>
          </w:tcPr>
          <w:p w:rsidR="00F91057" w:rsidRDefault="00F91057" w:rsidP="00F91057">
            <w:pPr>
              <w:spacing w:line="297" w:lineRule="auto"/>
              <w:jc w:val="both"/>
            </w:pPr>
            <w:r w:rsidRPr="00F91057">
              <w:rPr>
                <w:rFonts w:ascii="Garamond" w:eastAsia="Garamond" w:hAnsi="Garamond" w:cs="Garamond"/>
                <w:b/>
                <w:sz w:val="27"/>
                <w:shd w:val="clear" w:color="auto" w:fill="FDFDFD"/>
              </w:rPr>
              <w:t>World Urban Forum 9, United Nation-Habitat 3</w:t>
            </w:r>
            <w:r>
              <w:t>, in KLCC Convention Center, in Kuala Lumpur, Malaysia, 8-13 February 2018.</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4</w:t>
            </w:r>
          </w:p>
        </w:tc>
        <w:tc>
          <w:tcPr>
            <w:tcW w:w="9537" w:type="dxa"/>
          </w:tcPr>
          <w:p w:rsidR="00F91057" w:rsidRDefault="00F91057" w:rsidP="00F91057">
            <w:pPr>
              <w:spacing w:line="297" w:lineRule="auto"/>
              <w:jc w:val="both"/>
            </w:pPr>
            <w:r w:rsidRPr="00F91057">
              <w:rPr>
                <w:rFonts w:ascii="Garamond" w:eastAsia="Garamond" w:hAnsi="Garamond" w:cs="Garamond"/>
                <w:b/>
                <w:sz w:val="27"/>
                <w:shd w:val="clear" w:color="auto" w:fill="FDFDFD"/>
              </w:rPr>
              <w:t>Putrajaya International Security Dialogue</w:t>
            </w:r>
            <w:r>
              <w:t>, Ministry of Home Affairs, Malaysia, 5-6 December 2017</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5</w:t>
            </w:r>
          </w:p>
        </w:tc>
        <w:tc>
          <w:tcPr>
            <w:tcW w:w="9537" w:type="dxa"/>
          </w:tcPr>
          <w:p w:rsidR="00F91057" w:rsidRDefault="00F91057" w:rsidP="00F91057">
            <w:pPr>
              <w:spacing w:line="297" w:lineRule="auto"/>
              <w:jc w:val="both"/>
            </w:pPr>
            <w:r w:rsidRPr="00F91057">
              <w:rPr>
                <w:rFonts w:ascii="Garamond" w:eastAsia="Garamond" w:hAnsi="Garamond" w:cs="Garamond"/>
                <w:b/>
                <w:sz w:val="27"/>
                <w:shd w:val="clear" w:color="auto" w:fill="FDFDFD"/>
              </w:rPr>
              <w:t>Khair Ummah Conference</w:t>
            </w:r>
            <w:r>
              <w:t>, Malaysian Religious Affairs Ministry &amp; Saudi Ministry of Religious Affairs, dawah and Guidance Kuala Lumpur, 26-27 November 2017.</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6</w:t>
            </w:r>
          </w:p>
        </w:tc>
        <w:tc>
          <w:tcPr>
            <w:tcW w:w="9537" w:type="dxa"/>
          </w:tcPr>
          <w:p w:rsidR="00F91057" w:rsidRPr="00914BF4" w:rsidRDefault="00F91057" w:rsidP="00F91057">
            <w:pPr>
              <w:spacing w:line="297" w:lineRule="auto"/>
              <w:jc w:val="both"/>
              <w:rPr>
                <w:highlight w:val="yellow"/>
              </w:rPr>
            </w:pPr>
            <w:hyperlink r:id="rId8" w:history="1">
              <w:r w:rsidRPr="00914BF4">
                <w:rPr>
                  <w:rFonts w:ascii="Garamond" w:eastAsia="Garamond" w:hAnsi="Garamond" w:cs="Garamond"/>
                  <w:b/>
                  <w:sz w:val="27"/>
                  <w:highlight w:val="yellow"/>
                  <w:shd w:val="clear" w:color="auto" w:fill="FDFDFD"/>
                </w:rPr>
                <w:t>AIPS Asia Congress Kuala Lumpur 2017</w:t>
              </w:r>
            </w:hyperlink>
            <w:r w:rsidRPr="00914BF4">
              <w:rPr>
                <w:highlight w:val="yellow"/>
              </w:rPr>
              <w:t xml:space="preserve">, Concorde Hotel, Hosted by his Highness Prince </w:t>
            </w:r>
            <w:r w:rsidRPr="00914BF4">
              <w:rPr>
                <w:highlight w:val="yellow"/>
              </w:rPr>
              <w:lastRenderedPageBreak/>
              <w:t>Imran bin Jaafar, 1 March, 2017</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lastRenderedPageBreak/>
              <w:t>7</w:t>
            </w:r>
          </w:p>
        </w:tc>
        <w:tc>
          <w:tcPr>
            <w:tcW w:w="9537" w:type="dxa"/>
          </w:tcPr>
          <w:p w:rsidR="00F91057" w:rsidRPr="00914BF4" w:rsidRDefault="00F91057" w:rsidP="00F91057">
            <w:pPr>
              <w:spacing w:line="297" w:lineRule="auto"/>
              <w:jc w:val="both"/>
              <w:rPr>
                <w:highlight w:val="yellow"/>
              </w:rPr>
            </w:pPr>
            <w:hyperlink r:id="rId9" w:history="1">
              <w:r w:rsidRPr="00914BF4">
                <w:rPr>
                  <w:rFonts w:ascii="Garamond" w:eastAsia="Garamond" w:hAnsi="Garamond" w:cs="Garamond"/>
                  <w:b/>
                  <w:sz w:val="27"/>
                  <w:highlight w:val="yellow"/>
                  <w:shd w:val="clear" w:color="auto" w:fill="FDFDFD"/>
                </w:rPr>
                <w:t>The Asian Women Football Confederation</w:t>
              </w:r>
            </w:hyperlink>
            <w:r w:rsidRPr="00914BF4">
              <w:rPr>
                <w:highlight w:val="yellow"/>
              </w:rPr>
              <w:t>, JW Marriott Hotel Kuala Lumpur, 16-18 November, 2016</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8</w:t>
            </w:r>
          </w:p>
        </w:tc>
        <w:tc>
          <w:tcPr>
            <w:tcW w:w="9537" w:type="dxa"/>
          </w:tcPr>
          <w:p w:rsidR="00F91057" w:rsidRPr="00914BF4" w:rsidRDefault="00F91057" w:rsidP="00F91057">
            <w:pPr>
              <w:spacing w:line="297" w:lineRule="auto"/>
              <w:jc w:val="both"/>
              <w:rPr>
                <w:highlight w:val="yellow"/>
              </w:rPr>
            </w:pPr>
            <w:hyperlink r:id="rId10" w:history="1">
              <w:r w:rsidRPr="00914BF4">
                <w:rPr>
                  <w:rFonts w:ascii="Garamond" w:eastAsia="Garamond" w:hAnsi="Garamond" w:cs="Garamond"/>
                  <w:b/>
                  <w:sz w:val="27"/>
                  <w:highlight w:val="yellow"/>
                  <w:shd w:val="clear" w:color="auto" w:fill="FDFDFD"/>
                </w:rPr>
                <w:t>The Asian Football Confederation</w:t>
              </w:r>
            </w:hyperlink>
            <w:r w:rsidRPr="00914BF4">
              <w:rPr>
                <w:highlight w:val="yellow"/>
              </w:rPr>
              <w:t>, JW Marriott Hotel Kuala Lumpur, 6-9 September, 2016</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9</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sidRPr="00256F45">
              <w:rPr>
                <w:rFonts w:ascii="Garamond" w:eastAsia="Garamond" w:hAnsi="Garamond" w:cs="Garamond"/>
                <w:b/>
                <w:sz w:val="27"/>
                <w:shd w:val="clear" w:color="auto" w:fill="FDFDFD"/>
              </w:rPr>
              <w:t>Insolvency &amp; Contract Enforcement Best Practices Study Tour, the US Department of Commerce, the Commercial Law Development Program (CLDP),</w:t>
            </w:r>
            <w:r>
              <w:rPr>
                <w:rFonts w:ascii="Arial" w:hAnsi="Arial" w:cs="Arial"/>
                <w:color w:val="222222"/>
                <w:sz w:val="19"/>
                <w:szCs w:val="19"/>
                <w:shd w:val="clear" w:color="auto" w:fill="FFFFFF"/>
              </w:rPr>
              <w:t xml:space="preserve"> Renaissance Hotel, Kuala Lumpur, Malaysia, March 12-17, 2016 </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10</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Kuala Lumpur Summit 2015</w:t>
            </w:r>
            <w:r>
              <w:rPr>
                <w:rFonts w:ascii="Arial" w:eastAsia="Arial" w:hAnsi="Arial" w:cs="Arial"/>
                <w:b/>
                <w:color w:val="333333"/>
              </w:rPr>
              <w:t>, The Role of Democracy in Maintaining Stability and Development</w:t>
            </w:r>
            <w:r>
              <w:rPr>
                <w:rFonts w:ascii="Arial" w:eastAsia="Arial" w:hAnsi="Arial" w:cs="Arial"/>
                <w:color w:val="333333"/>
              </w:rPr>
              <w:t>, Headed by Tun Dr. Mahathir, Istana Hotel, Nov. 27-29, 2015.</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11</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Fiqh Zakat Int’l Conference 2015</w:t>
            </w:r>
            <w:r>
              <w:rPr>
                <w:rFonts w:ascii="Arial" w:eastAsia="Arial" w:hAnsi="Arial" w:cs="Arial"/>
                <w:color w:val="333333"/>
              </w:rPr>
              <w:t>, Putra Sunway Hotel, Kuala Lumpur, 25-26 November 2015 (ITBM)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12</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Global Learning Journey: the Singapore Experience</w:t>
            </w:r>
            <w:r>
              <w:rPr>
                <w:rFonts w:ascii="Arial" w:eastAsia="Arial" w:hAnsi="Arial" w:cs="Arial"/>
                <w:b/>
                <w:sz w:val="36"/>
              </w:rPr>
              <w:t xml:space="preserve">, </w:t>
            </w:r>
            <w:r>
              <w:t>specially designed for the Participants of the Government Leaders Program and Jointly Organised by Civil Service College and Qatar Leadership Center, Singapore, 18-22 October 2015</w:t>
            </w:r>
            <w:r>
              <w:rPr>
                <w:rFonts w:ascii="Arial" w:eastAsia="Arial" w:hAnsi="Arial" w:cs="Arial"/>
                <w:color w:val="333333"/>
              </w:rPr>
              <w:t xml:space="preserve"> </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13</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International Anti-Corruption Conference 2015 (IACC)</w:t>
            </w:r>
            <w:r>
              <w:rPr>
                <w:rFonts w:ascii="Garamond" w:eastAsia="Garamond" w:hAnsi="Garamond" w:cs="Garamond"/>
                <w:sz w:val="27"/>
                <w:shd w:val="clear" w:color="auto" w:fill="FDFDFD"/>
              </w:rPr>
              <w:t>,</w:t>
            </w:r>
            <w:r>
              <w:rPr>
                <w:rFonts w:ascii="Garamond" w:eastAsia="Garamond" w:hAnsi="Garamond" w:cs="Garamond"/>
                <w:b/>
                <w:sz w:val="27"/>
                <w:shd w:val="clear" w:color="auto" w:fill="FDFDFD"/>
              </w:rPr>
              <w:t xml:space="preserve"> </w:t>
            </w:r>
            <w:r>
              <w:t>at Putrajaya International Convention Centre, PICC, 2-4 September 2015</w:t>
            </w:r>
            <w:r>
              <w:rPr>
                <w:rFonts w:ascii="Arial" w:eastAsia="Arial" w:hAnsi="Arial" w:cs="Arial"/>
                <w:color w:val="333333"/>
              </w:rPr>
              <w:t xml:space="preserve"> (ITBM)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14</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Badminton World Federation (BWF) Annual General Meeting</w:t>
            </w:r>
            <w:r>
              <w:t xml:space="preserve"> 2015, held at the </w:t>
            </w:r>
            <w:hyperlink r:id="rId11">
              <w:r>
                <w:t>Kande International Hotel Dongguan</w:t>
              </w:r>
            </w:hyperlink>
            <w:hyperlink r:id="rId12">
              <w:r>
                <w:t xml:space="preserve"> </w:t>
              </w:r>
            </w:hyperlink>
            <w:r>
              <w:t>Hotel in Dongguan, China, 19-26 May, 2015.</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15</w:t>
            </w:r>
          </w:p>
        </w:tc>
        <w:tc>
          <w:tcPr>
            <w:tcW w:w="9537" w:type="dxa"/>
          </w:tcPr>
          <w:p w:rsidR="00F91057" w:rsidRDefault="00F91057" w:rsidP="00F91057">
            <w:pPr>
              <w:spacing w:after="3" w:line="270"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International Seminar on Autism</w:t>
            </w:r>
            <w:r>
              <w:t xml:space="preserve"> inaugurated and closed by The Prime Minister of Malaysia Dato’ Sri Mohammed Najeeb and his wife Datin Rosmah Mansour, held at the Putrajaya International Convention Centre (PICC) on April 22-23, 2014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16</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The 64th Session of the African-Asian Rural Development Organization</w:t>
            </w:r>
            <w:r>
              <w:rPr>
                <w:rFonts w:ascii="Garamond" w:eastAsia="Garamond" w:hAnsi="Garamond" w:cs="Garamond"/>
                <w:b/>
                <w:sz w:val="27"/>
              </w:rPr>
              <w:t xml:space="preserve"> </w:t>
            </w:r>
            <w:r>
              <w:rPr>
                <w:rFonts w:ascii="Garamond" w:eastAsia="Garamond" w:hAnsi="Garamond" w:cs="Garamond"/>
                <w:b/>
                <w:sz w:val="27"/>
                <w:shd w:val="clear" w:color="auto" w:fill="FDFDFD"/>
              </w:rPr>
              <w:t>(AARDO)’s Executive Committee,</w:t>
            </w:r>
            <w:r>
              <w:t xml:space="preserve"> Royale Shulan, Kuala Lumpur, Malaysia 21-24 Oct 2013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17</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FIATA World Congress in conjunction with SLA 40th Anniversary</w:t>
            </w:r>
            <w:r>
              <w:t xml:space="preserve">, Suntec Convention &amp; Exibition Center, Singapore, 16-19Oct 2013.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18</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The 4th Organization of Islamic Cooperation (OIC) World BIZ</w:t>
            </w:r>
            <w:r>
              <w:t xml:space="preserve"> – Business &amp; Investment Zone 2013 formerly known as Muslim World BIZ (MWBIZ) 2013, held at Putra World Trade Center (PWTC) in Kuala Lumpur in Malaysia, on 25-26September, 2013.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19</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Badminton World Federation (BWF) Annual General Meeting</w:t>
            </w:r>
            <w:r>
              <w:t xml:space="preserve"> 2013, held at the Double Tree Hotel in Kuala Lumpur, on 19-26 May, 2013.</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20</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The International Forum 2012 on Conflict and Conciliation in People’s</w:t>
            </w:r>
            <w:r>
              <w:rPr>
                <w:rFonts w:ascii="Garamond" w:eastAsia="Garamond" w:hAnsi="Garamond" w:cs="Garamond"/>
                <w:b/>
                <w:sz w:val="27"/>
              </w:rPr>
              <w:t xml:space="preserve"> </w:t>
            </w:r>
            <w:r>
              <w:rPr>
                <w:rFonts w:ascii="Garamond" w:eastAsia="Garamond" w:hAnsi="Garamond" w:cs="Garamond"/>
                <w:b/>
                <w:sz w:val="27"/>
                <w:shd w:val="clear" w:color="auto" w:fill="FDFDFD"/>
              </w:rPr>
              <w:t xml:space="preserve">Politics Looking Back or Looking Forward </w:t>
            </w:r>
            <w:r>
              <w:t xml:space="preserve">in conjunction with the UMNO General Assembly 2012, organized by the United Malays National Organization, the Malaysian Ruling Party, and opened by the Prime Minister Dato’ Sri Mohammed Najeeb and closed by Deputy Prime Minister, Tan Sri Dato’ Hj. Muhyiddin Hj. Mohd Yassin, and held in Putra World Trade Center (PWTC), Kuala Lumpur, Malaysia, (26-29 November 2012).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lastRenderedPageBreak/>
              <w:t>21</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The 6th Annual Conference and General Meeting of the International</w:t>
            </w:r>
            <w:r>
              <w:rPr>
                <w:rFonts w:ascii="Garamond" w:eastAsia="Garamond" w:hAnsi="Garamond" w:cs="Garamond"/>
                <w:b/>
                <w:sz w:val="27"/>
              </w:rPr>
              <w:t xml:space="preserve"> </w:t>
            </w:r>
            <w:r>
              <w:rPr>
                <w:rFonts w:ascii="Garamond" w:eastAsia="Garamond" w:hAnsi="Garamond" w:cs="Garamond"/>
                <w:b/>
                <w:sz w:val="27"/>
                <w:shd w:val="clear" w:color="auto" w:fill="FDFDFD"/>
              </w:rPr>
              <w:t>Association of Anti-Corruption Authorities</w:t>
            </w:r>
            <w:r>
              <w:t xml:space="preserve"> (IAACA), organized by the Malaysian Anti-Corruption Commission (MACC) in collaboration with United Nations Office on Drugs and Crime (UNODC) and opened by the Prime Minister Dato’ Sri Mohammed Najeeb and closed by Deputy Prime Minister, Tan Sri Dato' Hj. Muhyiddin Hj. MohdYassin, in The Kuala Lumpur Convention Centre, Kuala Lumpur, Malaysia (4-7 October 2012).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22</w:t>
            </w:r>
          </w:p>
        </w:tc>
        <w:tc>
          <w:tcPr>
            <w:tcW w:w="9537" w:type="dxa"/>
          </w:tcPr>
          <w:p w:rsidR="00F91057" w:rsidRDefault="00F91057" w:rsidP="00F91057">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A conference about High Level Expert Consultation on Islam and Women’s</w:t>
            </w:r>
            <w:r>
              <w:rPr>
                <w:rFonts w:ascii="Garamond" w:eastAsia="Garamond" w:hAnsi="Garamond" w:cs="Garamond"/>
                <w:b/>
                <w:sz w:val="27"/>
              </w:rPr>
              <w:t xml:space="preserve"> </w:t>
            </w:r>
            <w:r>
              <w:rPr>
                <w:rFonts w:ascii="Garamond" w:eastAsia="Garamond" w:hAnsi="Garamond" w:cs="Garamond"/>
                <w:b/>
                <w:sz w:val="27"/>
                <w:shd w:val="clear" w:color="auto" w:fill="FDFDFD"/>
              </w:rPr>
              <w:t>Health</w:t>
            </w:r>
            <w:r>
              <w:t xml:space="preserve">, patronized by YA BhgTun Dr. Mahathir Mohamad, jointly organized by the International Planned Parenthood Federation (IPPF) and Malaysian Perdana Leadership Foundation and hosted by Deputy Prime Minister of Malaysia Tan Sri Dato' Hj. MuhyiddinHj. MohdYassin, in Grand Hyatt Hotel, Kuala Lumpur, Malaysia (22-24 September 2012).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23</w:t>
            </w:r>
          </w:p>
        </w:tc>
        <w:tc>
          <w:tcPr>
            <w:tcW w:w="9537" w:type="dxa"/>
          </w:tcPr>
          <w:p w:rsidR="00F91057" w:rsidRDefault="00F91057" w:rsidP="00F91057">
            <w:pPr>
              <w:spacing w:before="120" w:after="240" w:line="216" w:lineRule="auto"/>
              <w:rPr>
                <w:rFonts w:ascii="Garamond" w:eastAsia="Garamond" w:hAnsi="Garamond" w:cs="Garamond"/>
                <w:b/>
                <w:sz w:val="27"/>
                <w:shd w:val="clear" w:color="auto" w:fill="FDFDFD"/>
              </w:rPr>
            </w:pPr>
            <w:r>
              <w:rPr>
                <w:rFonts w:ascii="Garamond" w:eastAsia="Garamond" w:hAnsi="Garamond" w:cs="Garamond"/>
                <w:b/>
                <w:sz w:val="27"/>
                <w:shd w:val="clear" w:color="auto" w:fill="FDFDFD"/>
              </w:rPr>
              <w:t>The Opening Ceremony of Al Quds Foundation Malaysia</w:t>
            </w:r>
            <w:r>
              <w:t xml:space="preserve">, hosted by Deputy Prime Minister of Malaysia, Tan Sri Dato' Hj. Muhyiddin Hj. Mohd Yassin, in Marriot Hotel, Putrajaya, Kuala Lumpur, Malaysia (18 June 2012).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24</w:t>
            </w:r>
          </w:p>
        </w:tc>
        <w:tc>
          <w:tcPr>
            <w:tcW w:w="9537" w:type="dxa"/>
          </w:tcPr>
          <w:p w:rsidR="00F91057" w:rsidRDefault="00F91057" w:rsidP="00F91057">
            <w:pPr>
              <w:spacing w:before="120" w:after="240" w:line="216" w:lineRule="auto"/>
              <w:rPr>
                <w:rFonts w:ascii="Tahoma" w:hAnsi="Tahoma" w:cs="Tahoma"/>
                <w:b/>
                <w:bCs/>
                <w:sz w:val="20"/>
                <w:szCs w:val="20"/>
                <w:u w:val="single"/>
              </w:rPr>
            </w:pPr>
            <w:r>
              <w:rPr>
                <w:rFonts w:ascii="Garamond" w:eastAsia="Garamond" w:hAnsi="Garamond" w:cs="Garamond"/>
                <w:b/>
                <w:sz w:val="27"/>
                <w:shd w:val="clear" w:color="auto" w:fill="FDFDFD"/>
              </w:rPr>
              <w:t>A Conference on the International Movement of Moderates</w:t>
            </w:r>
            <w:r>
              <w:t xml:space="preserve">, hosted by the Malaysian Prime Minister Datuk Seri Mohammad Najib, amd held in the KLCC Convention Center, Kuala Lumpur, Malaysia (17-19 Jan, 2012)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25</w:t>
            </w:r>
          </w:p>
        </w:tc>
        <w:tc>
          <w:tcPr>
            <w:tcW w:w="9537" w:type="dxa"/>
          </w:tcPr>
          <w:p w:rsidR="00F91057" w:rsidRDefault="00F91057" w:rsidP="00F91057">
            <w:pPr>
              <w:spacing w:after="5" w:line="267" w:lineRule="auto"/>
              <w:jc w:val="both"/>
              <w:rPr>
                <w:rFonts w:ascii="Tahoma" w:hAnsi="Tahoma" w:cs="Tahoma"/>
                <w:b/>
                <w:bCs/>
                <w:sz w:val="20"/>
                <w:szCs w:val="20"/>
                <w:u w:val="single"/>
              </w:rPr>
            </w:pPr>
            <w:r>
              <w:rPr>
                <w:rFonts w:ascii="Garamond" w:eastAsia="Garamond" w:hAnsi="Garamond" w:cs="Garamond"/>
                <w:b/>
                <w:sz w:val="27"/>
                <w:shd w:val="clear" w:color="auto" w:fill="FDFDFD"/>
              </w:rPr>
              <w:t>The International Movement of Female Scouts and Guides launched</w:t>
            </w:r>
            <w:r>
              <w:t xml:space="preserve"> by the Malaysian Prime Minister’s wife, H.E. Datin Paduka Seri Rosmah Mansor, and held in the Blue Wave Hotel, Shah Alam, Malaysia (27-29 NOV 2011).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26</w:t>
            </w:r>
          </w:p>
        </w:tc>
        <w:tc>
          <w:tcPr>
            <w:tcW w:w="9537" w:type="dxa"/>
          </w:tcPr>
          <w:p w:rsidR="00F91057" w:rsidRDefault="00F91057" w:rsidP="00F91057">
            <w:pPr>
              <w:spacing w:after="5" w:line="267" w:lineRule="auto"/>
              <w:jc w:val="both"/>
              <w:rPr>
                <w:rFonts w:ascii="Tahoma" w:hAnsi="Tahoma" w:cs="Tahoma"/>
                <w:b/>
                <w:bCs/>
                <w:sz w:val="20"/>
                <w:szCs w:val="20"/>
                <w:u w:val="single"/>
              </w:rPr>
            </w:pPr>
            <w:r>
              <w:rPr>
                <w:rFonts w:ascii="Garamond" w:eastAsia="Garamond" w:hAnsi="Garamond" w:cs="Garamond"/>
                <w:b/>
                <w:sz w:val="27"/>
                <w:shd w:val="clear" w:color="auto" w:fill="FDFDFD"/>
              </w:rPr>
              <w:t>The Role of Central Banks in Development</w:t>
            </w:r>
            <w:r>
              <w:t xml:space="preserve">, Sponsored by The National Bank of Malaysia, launched by the Malaysian Prime Minister Dato’ Seri Mohammad Najib, amd held in BNM’s Sasana Kijang, Kuala Lumpur, Malaysia on 20-23 NOV 2011. </w:t>
            </w:r>
            <w:r>
              <w:rPr>
                <w:rFonts w:ascii="Arial" w:eastAsia="Arial" w:hAnsi="Arial" w:cs="Arial"/>
                <w:color w:val="333333"/>
              </w:rPr>
              <w:t>(ITBM)</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27</w:t>
            </w:r>
          </w:p>
        </w:tc>
        <w:tc>
          <w:tcPr>
            <w:tcW w:w="9537" w:type="dxa"/>
          </w:tcPr>
          <w:p w:rsidR="00F91057" w:rsidRPr="00A35C99" w:rsidRDefault="00F91057" w:rsidP="00F91057">
            <w:pPr>
              <w:spacing w:after="5" w:line="267" w:lineRule="auto"/>
              <w:jc w:val="both"/>
            </w:pPr>
            <w:r>
              <w:t>I</w:t>
            </w:r>
            <w:r>
              <w:rPr>
                <w:rFonts w:ascii="Garamond" w:eastAsia="Garamond" w:hAnsi="Garamond" w:cs="Garamond"/>
                <w:b/>
                <w:sz w:val="27"/>
                <w:shd w:val="clear" w:color="auto" w:fill="FDFDFD"/>
              </w:rPr>
              <w:t>nternational Forum on "the Creation of a Global Citizen: Media</w:t>
            </w:r>
            <w:r>
              <w:rPr>
                <w:rFonts w:ascii="Garamond" w:eastAsia="Garamond" w:hAnsi="Garamond" w:cs="Garamond"/>
                <w:b/>
                <w:sz w:val="27"/>
              </w:rPr>
              <w:t xml:space="preserve"> </w:t>
            </w:r>
            <w:r>
              <w:rPr>
                <w:rFonts w:ascii="Garamond" w:eastAsia="Garamond" w:hAnsi="Garamond" w:cs="Garamond"/>
                <w:b/>
                <w:sz w:val="27"/>
                <w:shd w:val="clear" w:color="auto" w:fill="FDFDFD"/>
              </w:rPr>
              <w:t>Liberalization and the New Political Realities"</w:t>
            </w:r>
            <w:r>
              <w:t xml:space="preserve">, Tun Dr. Ismail Hall in PWTC, Kuala  Lumpur, 18-19 October, 2010, inaugurated by Dr. Mahatir Mohammed. </w:t>
            </w:r>
            <w:r>
              <w:rPr>
                <w:rFonts w:ascii="Arial" w:eastAsia="Arial" w:hAnsi="Arial" w:cs="Arial"/>
                <w:color w:val="333333"/>
              </w:rPr>
              <w:t>(ITBM)</w:t>
            </w:r>
            <w:r>
              <w:t xml:space="preserve"> </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28</w:t>
            </w:r>
          </w:p>
        </w:tc>
        <w:tc>
          <w:tcPr>
            <w:tcW w:w="9537" w:type="dxa"/>
          </w:tcPr>
          <w:p w:rsidR="00F91057" w:rsidRDefault="00F91057" w:rsidP="00F91057">
            <w:pPr>
              <w:spacing w:after="5" w:line="267" w:lineRule="auto"/>
              <w:jc w:val="both"/>
            </w:pPr>
            <w:r>
              <w:rPr>
                <w:rFonts w:ascii="Garamond" w:eastAsia="Garamond" w:hAnsi="Garamond" w:cs="Garamond"/>
                <w:b/>
                <w:sz w:val="27"/>
                <w:shd w:val="clear" w:color="auto" w:fill="FDFDFD"/>
              </w:rPr>
              <w:t>Senior Officials Meeting of the Member States of the Organization of the</w:t>
            </w:r>
            <w:r>
              <w:rPr>
                <w:rFonts w:ascii="Garamond" w:eastAsia="Garamond" w:hAnsi="Garamond" w:cs="Garamond"/>
                <w:b/>
                <w:sz w:val="27"/>
              </w:rPr>
              <w:t xml:space="preserve"> </w:t>
            </w:r>
          </w:p>
          <w:p w:rsidR="00F91057" w:rsidRDefault="00F91057" w:rsidP="00F91057">
            <w:pPr>
              <w:ind w:left="446"/>
            </w:pPr>
            <w:r>
              <w:rPr>
                <w:rFonts w:ascii="Garamond" w:eastAsia="Garamond" w:hAnsi="Garamond" w:cs="Garamond"/>
                <w:b/>
                <w:sz w:val="27"/>
                <w:shd w:val="clear" w:color="auto" w:fill="FDFDFD"/>
              </w:rPr>
              <w:t>Islamic Conference</w:t>
            </w:r>
            <w:r>
              <w:t xml:space="preserve"> (OIC), hosted by the Malaysian Prime Minister Dato’ Seri Mohammad </w:t>
            </w:r>
          </w:p>
          <w:p w:rsidR="00F91057" w:rsidRPr="00A35C99" w:rsidRDefault="00F91057" w:rsidP="00F91057">
            <w:pPr>
              <w:ind w:left="446"/>
            </w:pPr>
            <w:r>
              <w:t xml:space="preserve">Najib, and held in the Legend Hotel, Kuala Lumpur, Malaysia (27-28 July, 2010) </w:t>
            </w:r>
            <w:r>
              <w:rPr>
                <w:rFonts w:ascii="Arial" w:eastAsia="Arial" w:hAnsi="Arial" w:cs="Arial"/>
                <w:color w:val="333333"/>
              </w:rPr>
              <w:t>(ITBM)</w:t>
            </w:r>
            <w:r>
              <w:t xml:space="preserve"> </w:t>
            </w:r>
          </w:p>
        </w:tc>
      </w:tr>
      <w:tr w:rsidR="00F91057" w:rsidTr="00504E05">
        <w:tc>
          <w:tcPr>
            <w:tcW w:w="471" w:type="dxa"/>
          </w:tcPr>
          <w:p w:rsidR="00F91057" w:rsidRDefault="00F91057" w:rsidP="00F91057">
            <w:pPr>
              <w:spacing w:before="120" w:after="240" w:line="216" w:lineRule="auto"/>
              <w:rPr>
                <w:rFonts w:ascii="Tahoma" w:hAnsi="Tahoma" w:cs="Tahoma"/>
                <w:b/>
                <w:bCs/>
                <w:sz w:val="20"/>
                <w:szCs w:val="20"/>
                <w:u w:val="single"/>
              </w:rPr>
            </w:pPr>
            <w:r>
              <w:rPr>
                <w:rFonts w:ascii="Tahoma" w:hAnsi="Tahoma" w:cs="Tahoma"/>
                <w:b/>
                <w:bCs/>
                <w:sz w:val="20"/>
                <w:szCs w:val="20"/>
                <w:u w:val="single"/>
              </w:rPr>
              <w:t>29</w:t>
            </w:r>
          </w:p>
        </w:tc>
        <w:tc>
          <w:tcPr>
            <w:tcW w:w="9537" w:type="dxa"/>
          </w:tcPr>
          <w:p w:rsidR="00F91057" w:rsidRDefault="00F91057" w:rsidP="00F91057">
            <w:pPr>
              <w:spacing w:before="120" w:after="240" w:line="216" w:lineRule="auto"/>
              <w:rPr>
                <w:rFonts w:ascii="Tahoma" w:hAnsi="Tahoma" w:cs="Tahoma"/>
                <w:b/>
                <w:bCs/>
                <w:sz w:val="20"/>
                <w:szCs w:val="20"/>
                <w:u w:val="single"/>
              </w:rPr>
            </w:pPr>
            <w:r>
              <w:rPr>
                <w:rFonts w:ascii="Garamond" w:eastAsia="Garamond" w:hAnsi="Garamond" w:cs="Garamond"/>
                <w:b/>
                <w:sz w:val="27"/>
                <w:shd w:val="clear" w:color="auto" w:fill="FDFDFD"/>
              </w:rPr>
              <w:t>The First Ladies Summit</w:t>
            </w:r>
            <w:r>
              <w:t xml:space="preserve">, hosted by the First Lady of Malaysia, launched by H.E. Datin Paduka Seri Rosmah Mansor under the logo: 'A Child Today, a Leader Tomorrow', and held in the Palace of the Golden Horses in Kuala Lumpur, (11-13 Oct, 2010) </w:t>
            </w:r>
            <w:r>
              <w:rPr>
                <w:rFonts w:ascii="Arial" w:eastAsia="Arial" w:hAnsi="Arial" w:cs="Arial"/>
                <w:color w:val="333333"/>
              </w:rPr>
              <w:t>(ITBM)</w:t>
            </w:r>
          </w:p>
        </w:tc>
      </w:tr>
    </w:tbl>
    <w:p w:rsidR="00D74A60" w:rsidRPr="00D74A60" w:rsidRDefault="00D74A60" w:rsidP="00D74A60">
      <w:pPr>
        <w:bidi/>
        <w:spacing w:before="120" w:after="240" w:line="216" w:lineRule="auto"/>
        <w:rPr>
          <w:rFonts w:ascii="Arial" w:hAnsi="Arial" w:cs="Arial"/>
          <w:b/>
          <w:sz w:val="48"/>
          <w:szCs w:val="44"/>
        </w:rPr>
      </w:pPr>
      <w:r w:rsidRPr="00D74A60">
        <w:rPr>
          <w:rFonts w:ascii="Arial" w:hAnsi="Arial" w:cs="Arial"/>
          <w:b/>
          <w:bCs/>
          <w:sz w:val="28"/>
          <w:szCs w:val="28"/>
          <w:rtl/>
          <w:lang w:bidi="ar-YE"/>
        </w:rPr>
        <w:t>ب</w:t>
      </w:r>
      <w:r>
        <w:rPr>
          <w:rFonts w:ascii="Arial" w:hAnsi="Arial" w:cs="Arial" w:hint="cs"/>
          <w:b/>
          <w:bCs/>
          <w:sz w:val="28"/>
          <w:szCs w:val="28"/>
          <w:rtl/>
          <w:lang w:bidi="ar-YE"/>
        </w:rPr>
        <w:t>.</w:t>
      </w:r>
      <w:r w:rsidRPr="00D74A60">
        <w:rPr>
          <w:rFonts w:ascii="Arial" w:hAnsi="Arial" w:cs="Arial"/>
          <w:b/>
          <w:bCs/>
          <w:sz w:val="28"/>
          <w:szCs w:val="28"/>
          <w:rtl/>
          <w:lang w:bidi="ar-YE"/>
        </w:rPr>
        <w:t xml:space="preserve"> </w:t>
      </w:r>
      <w:r w:rsidRPr="00D74A60">
        <w:rPr>
          <w:rFonts w:ascii="Arial" w:hAnsi="Arial" w:cs="Arial"/>
          <w:b/>
          <w:bCs/>
          <w:sz w:val="28"/>
          <w:szCs w:val="28"/>
          <w:rtl/>
          <w:lang w:bidi="ar-YE"/>
        </w:rPr>
        <w:t>الترجمة التتبعية:</w:t>
      </w:r>
    </w:p>
    <w:p w:rsidR="00A35C99" w:rsidRPr="00504E05" w:rsidRDefault="00504E05" w:rsidP="00504E05">
      <w:pPr>
        <w:pStyle w:val="ListParagraph"/>
        <w:numPr>
          <w:ilvl w:val="0"/>
          <w:numId w:val="25"/>
        </w:numPr>
        <w:spacing w:before="120" w:after="240" w:line="216" w:lineRule="auto"/>
        <w:rPr>
          <w:b/>
          <w:sz w:val="40"/>
          <w:szCs w:val="36"/>
        </w:rPr>
      </w:pPr>
      <w:r>
        <w:rPr>
          <w:b/>
          <w:sz w:val="40"/>
          <w:szCs w:val="36"/>
        </w:rPr>
        <w:t>Consecutive</w:t>
      </w:r>
      <w:r w:rsidRPr="00504E05">
        <w:rPr>
          <w:b/>
          <w:sz w:val="40"/>
          <w:szCs w:val="36"/>
        </w:rPr>
        <w:t xml:space="preserve"> Interpretation  </w:t>
      </w:r>
    </w:p>
    <w:tbl>
      <w:tblPr>
        <w:tblStyle w:val="TableGrid"/>
        <w:tblW w:w="10008" w:type="dxa"/>
        <w:tblLook w:val="04A0" w:firstRow="1" w:lastRow="0" w:firstColumn="1" w:lastColumn="0" w:noHBand="0" w:noVBand="1"/>
      </w:tblPr>
      <w:tblGrid>
        <w:gridCol w:w="468"/>
        <w:gridCol w:w="9540"/>
      </w:tblGrid>
      <w:tr w:rsidR="00504E05" w:rsidRPr="00A35C99" w:rsidTr="00504E05">
        <w:tc>
          <w:tcPr>
            <w:tcW w:w="468" w:type="dxa"/>
          </w:tcPr>
          <w:p w:rsidR="00504E05" w:rsidRPr="00A35C99" w:rsidRDefault="00504E05" w:rsidP="00504E05">
            <w:pPr>
              <w:spacing w:after="5" w:line="267" w:lineRule="auto"/>
              <w:jc w:val="both"/>
            </w:pPr>
            <w:r>
              <w:rPr>
                <w:rFonts w:ascii="Garamond" w:eastAsia="Garamond" w:hAnsi="Garamond" w:cs="Garamond"/>
                <w:b/>
                <w:sz w:val="27"/>
                <w:shd w:val="clear" w:color="auto" w:fill="FDFDFD"/>
              </w:rPr>
              <w:t>1</w:t>
            </w:r>
          </w:p>
        </w:tc>
        <w:tc>
          <w:tcPr>
            <w:tcW w:w="9540" w:type="dxa"/>
          </w:tcPr>
          <w:p w:rsidR="00504E05" w:rsidRPr="00A35C99" w:rsidRDefault="00504771" w:rsidP="00504E05">
            <w:pPr>
              <w:spacing w:after="5" w:line="267" w:lineRule="auto"/>
              <w:jc w:val="both"/>
            </w:pPr>
            <w:r w:rsidRPr="00504771">
              <w:rPr>
                <w:rFonts w:ascii="Garamond" w:eastAsia="Garamond" w:hAnsi="Garamond" w:cs="Garamond"/>
                <w:b/>
                <w:sz w:val="27"/>
                <w:shd w:val="clear" w:color="auto" w:fill="FDFDFD"/>
              </w:rPr>
              <w:t>Qatari Young Inventors</w:t>
            </w:r>
            <w:r>
              <w:t>, KLCC Convention Center, 15 March 2019</w:t>
            </w:r>
          </w:p>
        </w:tc>
      </w:tr>
      <w:tr w:rsidR="00CD5929" w:rsidRPr="00A35C99" w:rsidTr="00504E05">
        <w:tc>
          <w:tcPr>
            <w:tcW w:w="468" w:type="dxa"/>
          </w:tcPr>
          <w:p w:rsidR="00CD5929" w:rsidRPr="00CD5929" w:rsidRDefault="00CD5929" w:rsidP="00CD5929">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2</w:t>
            </w:r>
          </w:p>
        </w:tc>
        <w:tc>
          <w:tcPr>
            <w:tcW w:w="9540" w:type="dxa"/>
          </w:tcPr>
          <w:p w:rsidR="00CD5929" w:rsidRPr="00504771" w:rsidRDefault="00CD5929" w:rsidP="00CD5929">
            <w:pPr>
              <w:spacing w:after="5" w:line="267" w:lineRule="auto"/>
              <w:jc w:val="both"/>
              <w:rPr>
                <w:rFonts w:ascii="Garamond" w:eastAsia="Garamond" w:hAnsi="Garamond" w:cs="Garamond"/>
                <w:b/>
                <w:sz w:val="27"/>
                <w:shd w:val="clear" w:color="auto" w:fill="FDFDFD"/>
              </w:rPr>
            </w:pPr>
            <w:r w:rsidRPr="00CD5929">
              <w:rPr>
                <w:rFonts w:ascii="Garamond" w:eastAsia="Garamond" w:hAnsi="Garamond" w:cs="Garamond"/>
                <w:b/>
                <w:sz w:val="27"/>
                <w:shd w:val="clear" w:color="auto" w:fill="FDFDFD"/>
              </w:rPr>
              <w:t xml:space="preserve">The Word of the Chairman of MEDIU Board of Governors, His Highness Prince </w:t>
            </w:r>
            <w:r w:rsidRPr="00CD5929">
              <w:rPr>
                <w:rFonts w:ascii="Garamond" w:eastAsia="Garamond" w:hAnsi="Garamond" w:cs="Garamond"/>
                <w:b/>
                <w:sz w:val="27"/>
                <w:shd w:val="clear" w:color="auto" w:fill="FDFDFD"/>
              </w:rPr>
              <w:lastRenderedPageBreak/>
              <w:t xml:space="preserve">Dr. Bandar Aal Saud, Al-Madinah Int’l University, Shah Alam Convention Center (SACC), Malaysia, March 16, 2016   </w:t>
            </w:r>
          </w:p>
        </w:tc>
      </w:tr>
      <w:tr w:rsidR="00CD5929" w:rsidTr="00504E05">
        <w:tc>
          <w:tcPr>
            <w:tcW w:w="468" w:type="dxa"/>
          </w:tcPr>
          <w:p w:rsidR="00CD5929" w:rsidRPr="00CD5929" w:rsidRDefault="00CD5929" w:rsidP="00CD5929">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lastRenderedPageBreak/>
              <w:t>3</w:t>
            </w:r>
          </w:p>
        </w:tc>
        <w:tc>
          <w:tcPr>
            <w:tcW w:w="9540" w:type="dxa"/>
          </w:tcPr>
          <w:p w:rsidR="00CD5929" w:rsidRPr="00A35C99" w:rsidRDefault="00CD5929" w:rsidP="00CD5929">
            <w:pPr>
              <w:spacing w:after="5" w:line="267" w:lineRule="auto"/>
              <w:jc w:val="both"/>
            </w:pPr>
            <w:r>
              <w:rPr>
                <w:rFonts w:ascii="Garamond" w:eastAsia="Garamond" w:hAnsi="Garamond" w:cs="Garamond"/>
                <w:b/>
                <w:sz w:val="27"/>
                <w:shd w:val="clear" w:color="auto" w:fill="FDFDFD"/>
              </w:rPr>
              <w:t>Global Learning Journey: the Singapore Experience</w:t>
            </w:r>
            <w:r>
              <w:rPr>
                <w:rFonts w:ascii="Arial" w:eastAsia="Arial" w:hAnsi="Arial" w:cs="Arial"/>
                <w:b/>
                <w:sz w:val="36"/>
              </w:rPr>
              <w:t xml:space="preserve">, </w:t>
            </w:r>
            <w:r>
              <w:t>specially designed for the Participants of the Government Leaders Program and Jointly Organised by Civil Service College and Qatar Leadership Center, Singapore, 18-22 October 2015</w:t>
            </w:r>
            <w:r>
              <w:rPr>
                <w:rFonts w:ascii="Arial" w:eastAsia="Arial" w:hAnsi="Arial" w:cs="Arial"/>
                <w:color w:val="333333"/>
              </w:rPr>
              <w:t xml:space="preserve"> </w:t>
            </w:r>
          </w:p>
        </w:tc>
      </w:tr>
      <w:tr w:rsidR="00CD5929" w:rsidRPr="00504E05" w:rsidTr="00504E05">
        <w:tc>
          <w:tcPr>
            <w:tcW w:w="468" w:type="dxa"/>
          </w:tcPr>
          <w:p w:rsidR="00CD5929" w:rsidRPr="00CD5929" w:rsidRDefault="00CD5929" w:rsidP="00CD5929">
            <w:pPr>
              <w:spacing w:after="5" w:line="267" w:lineRule="auto"/>
              <w:jc w:val="both"/>
              <w:rPr>
                <w:rFonts w:ascii="Garamond" w:eastAsia="Garamond" w:hAnsi="Garamond" w:cs="Garamond"/>
                <w:b/>
                <w:sz w:val="27"/>
                <w:shd w:val="clear" w:color="auto" w:fill="FDFDFD"/>
              </w:rPr>
            </w:pPr>
            <w:r w:rsidRPr="00CD5929">
              <w:rPr>
                <w:rFonts w:ascii="Garamond" w:eastAsia="Garamond" w:hAnsi="Garamond" w:cs="Garamond"/>
                <w:b/>
                <w:sz w:val="27"/>
                <w:shd w:val="clear" w:color="auto" w:fill="FDFDFD"/>
              </w:rPr>
              <w:t>4</w:t>
            </w:r>
          </w:p>
        </w:tc>
        <w:tc>
          <w:tcPr>
            <w:tcW w:w="9540" w:type="dxa"/>
          </w:tcPr>
          <w:p w:rsidR="00CD5929" w:rsidRDefault="00CD5929" w:rsidP="00CD5929">
            <w:pPr>
              <w:spacing w:after="5" w:line="267" w:lineRule="auto"/>
              <w:jc w:val="both"/>
            </w:pPr>
            <w:r>
              <w:rPr>
                <w:rFonts w:ascii="Garamond" w:eastAsia="Garamond" w:hAnsi="Garamond" w:cs="Garamond"/>
                <w:b/>
                <w:sz w:val="27"/>
                <w:shd w:val="clear" w:color="auto" w:fill="FDFDFD"/>
              </w:rPr>
              <w:t>Consecutive Interpreter four times for the Excellent Company</w:t>
            </w:r>
            <w:r>
              <w:t xml:space="preserve"> for Training in Kuda Emas Street, Mines Resort City, 43300 Seri Kembangan, Selangor, July 2007</w:t>
            </w:r>
          </w:p>
        </w:tc>
      </w:tr>
      <w:tr w:rsidR="00CD5929" w:rsidRPr="00504E05" w:rsidTr="00504E05">
        <w:tc>
          <w:tcPr>
            <w:tcW w:w="468" w:type="dxa"/>
          </w:tcPr>
          <w:p w:rsidR="00CD5929" w:rsidRDefault="00CD5929" w:rsidP="00CD5929">
            <w:pPr>
              <w:spacing w:after="5" w:line="267" w:lineRule="auto"/>
              <w:jc w:val="both"/>
              <w:rPr>
                <w:rFonts w:ascii="Garamond" w:eastAsia="Garamond" w:hAnsi="Garamond" w:cs="Garamond"/>
                <w:b/>
                <w:sz w:val="27"/>
                <w:shd w:val="clear" w:color="auto" w:fill="FDFDFD"/>
              </w:rPr>
            </w:pPr>
            <w:r>
              <w:rPr>
                <w:rFonts w:ascii="Garamond" w:eastAsia="Garamond" w:hAnsi="Garamond" w:cs="Garamond"/>
                <w:b/>
                <w:sz w:val="27"/>
                <w:shd w:val="clear" w:color="auto" w:fill="FDFDFD"/>
              </w:rPr>
              <w:t>5</w:t>
            </w:r>
          </w:p>
        </w:tc>
        <w:tc>
          <w:tcPr>
            <w:tcW w:w="9540" w:type="dxa"/>
          </w:tcPr>
          <w:p w:rsidR="00CD5929" w:rsidRPr="00504E05" w:rsidRDefault="00CD5929" w:rsidP="00CD5929">
            <w:pPr>
              <w:spacing w:after="5" w:line="267" w:lineRule="auto"/>
              <w:jc w:val="both"/>
            </w:pPr>
            <w:r>
              <w:rPr>
                <w:rFonts w:ascii="Garamond" w:eastAsia="Garamond" w:hAnsi="Garamond" w:cs="Garamond"/>
                <w:b/>
                <w:sz w:val="27"/>
                <w:shd w:val="clear" w:color="auto" w:fill="FDFDFD"/>
              </w:rPr>
              <w:t>The Word of USA Ambassador for Technology and Communication</w:t>
            </w:r>
            <w:r>
              <w:t xml:space="preserve"> in the University of Science and Technology in Sana’a, Yemen, 2006.  </w:t>
            </w:r>
          </w:p>
        </w:tc>
      </w:tr>
    </w:tbl>
    <w:p w:rsidR="00504E05" w:rsidRPr="003F6C4E" w:rsidRDefault="00504E05" w:rsidP="00A35C99">
      <w:pPr>
        <w:spacing w:before="120" w:after="240" w:line="216" w:lineRule="auto"/>
        <w:rPr>
          <w:rFonts w:ascii="Tahoma" w:hAnsi="Tahoma" w:cs="Tahoma"/>
          <w:b/>
          <w:bCs/>
          <w:sz w:val="20"/>
          <w:szCs w:val="20"/>
          <w:u w:val="single"/>
        </w:rPr>
      </w:pPr>
    </w:p>
    <w:sectPr w:rsidR="00504E05" w:rsidRPr="003F6C4E" w:rsidSect="008C0268">
      <w:headerReference w:type="default" r:id="rId13"/>
      <w:footerReference w:type="default" r:id="rId14"/>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4C" w:rsidRDefault="006B724C" w:rsidP="006765AE">
      <w:pPr>
        <w:spacing w:after="0" w:line="240" w:lineRule="auto"/>
      </w:pPr>
      <w:r>
        <w:separator/>
      </w:r>
    </w:p>
  </w:endnote>
  <w:endnote w:type="continuationSeparator" w:id="0">
    <w:p w:rsidR="006B724C" w:rsidRDefault="006B724C" w:rsidP="0067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27733"/>
      <w:docPartObj>
        <w:docPartGallery w:val="Page Numbers (Bottom of Page)"/>
        <w:docPartUnique/>
      </w:docPartObj>
    </w:sdtPr>
    <w:sdtEndPr/>
    <w:sdtContent>
      <w:sdt>
        <w:sdtPr>
          <w:id w:val="98381352"/>
          <w:docPartObj>
            <w:docPartGallery w:val="Page Numbers (Top of Page)"/>
            <w:docPartUnique/>
          </w:docPartObj>
        </w:sdtPr>
        <w:sdtEndPr/>
        <w:sdtContent>
          <w:p w:rsidR="0037329D" w:rsidRDefault="0037329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066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68C">
              <w:rPr>
                <w:b/>
                <w:bCs/>
                <w:noProof/>
              </w:rPr>
              <w:t>6</w:t>
            </w:r>
            <w:r>
              <w:rPr>
                <w:b/>
                <w:bCs/>
                <w:sz w:val="24"/>
                <w:szCs w:val="24"/>
              </w:rPr>
              <w:fldChar w:fldCharType="end"/>
            </w:r>
          </w:p>
        </w:sdtContent>
      </w:sdt>
    </w:sdtContent>
  </w:sdt>
  <w:p w:rsidR="0037329D" w:rsidRDefault="0037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4C" w:rsidRDefault="006B724C" w:rsidP="006765AE">
      <w:pPr>
        <w:spacing w:after="0" w:line="240" w:lineRule="auto"/>
      </w:pPr>
      <w:r>
        <w:separator/>
      </w:r>
    </w:p>
  </w:footnote>
  <w:footnote w:type="continuationSeparator" w:id="0">
    <w:p w:rsidR="006B724C" w:rsidRDefault="006B724C" w:rsidP="0067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9D" w:rsidRDefault="0037329D" w:rsidP="006765AE">
    <w:pPr>
      <w:pStyle w:val="Header"/>
      <w:bidi/>
      <w:jc w:val="center"/>
      <w:rPr>
        <w:rtl/>
      </w:rPr>
    </w:pPr>
  </w:p>
  <w:p w:rsidR="0037329D" w:rsidRPr="005909B6" w:rsidRDefault="0037329D" w:rsidP="0037329D">
    <w:pPr>
      <w:pStyle w:val="Header"/>
      <w:pBdr>
        <w:bottom w:val="single" w:sz="4" w:space="1" w:color="A6A6A6" w:themeColor="background1" w:themeShade="A6"/>
      </w:pBdr>
      <w:spacing w:before="120" w:after="120"/>
      <w:jc w:val="center"/>
      <w:rPr>
        <w:rFonts w:ascii="Tahoma" w:hAnsi="Tahoma" w:cs="Tahoma"/>
        <w:color w:val="808080" w:themeColor="background1" w:themeShade="80"/>
        <w:sz w:val="20"/>
        <w:szCs w:val="20"/>
      </w:rPr>
    </w:pPr>
    <w:r>
      <w:rPr>
        <w:rFonts w:ascii="Tahoma" w:hAnsi="Tahoma" w:cs="Tahoma"/>
        <w:color w:val="808080" w:themeColor="background1" w:themeShade="80"/>
        <w:sz w:val="20"/>
        <w:szCs w:val="20"/>
      </w:rPr>
      <w:t xml:space="preserve">CV Academic </w:t>
    </w:r>
    <w:r w:rsidRPr="005909B6">
      <w:rPr>
        <w:rFonts w:ascii="Tahoma" w:hAnsi="Tahoma" w:cs="Tahoma"/>
        <w:color w:val="808080" w:themeColor="background1" w:themeShade="80"/>
        <w:sz w:val="20"/>
        <w:szCs w:val="20"/>
        <w:rtl/>
      </w:rPr>
      <w:t>السيرة الذاتية</w:t>
    </w:r>
    <w:r>
      <w:rPr>
        <w:rFonts w:ascii="Tahoma" w:hAnsi="Tahoma" w:cs="Tahoma" w:hint="cs"/>
        <w:color w:val="808080" w:themeColor="background1" w:themeShade="80"/>
        <w:sz w:val="20"/>
        <w:szCs w:val="20"/>
        <w:rtl/>
      </w:rPr>
      <w:t xml:space="preserve"> (عربية انجليزية)</w:t>
    </w:r>
    <w:r w:rsidRPr="005909B6">
      <w:rPr>
        <w:rFonts w:ascii="Tahoma" w:hAnsi="Tahoma" w:cs="Tahoma"/>
        <w:color w:val="808080" w:themeColor="background1" w:themeShade="80"/>
        <w:sz w:val="20"/>
        <w:szCs w:val="20"/>
        <w:rtl/>
      </w:rPr>
      <w:t xml:space="preserve"> – </w:t>
    </w:r>
    <w:r>
      <w:rPr>
        <w:rFonts w:ascii="Tahoma" w:hAnsi="Tahoma" w:cs="Tahoma" w:hint="cs"/>
        <w:color w:val="808080" w:themeColor="background1" w:themeShade="80"/>
        <w:sz w:val="20"/>
        <w:szCs w:val="20"/>
        <w:rtl/>
      </w:rPr>
      <w:t>لمقيمي الرسائل العملية</w:t>
    </w:r>
    <w:r w:rsidRPr="005909B6">
      <w:rPr>
        <w:rFonts w:ascii="Tahoma" w:hAnsi="Tahoma" w:cs="Tahoma"/>
        <w:color w:val="808080" w:themeColor="background1" w:themeShade="80"/>
        <w:sz w:val="20"/>
        <w:szCs w:val="20"/>
        <w:rtl/>
      </w:rPr>
      <w:t>.</w:t>
    </w:r>
  </w:p>
  <w:p w:rsidR="0037329D" w:rsidRDefault="0037329D" w:rsidP="006765AE">
    <w:pPr>
      <w:pStyle w:val="Header"/>
      <w:bidi/>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DA"/>
    <w:multiLevelType w:val="hybridMultilevel"/>
    <w:tmpl w:val="4180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1C99"/>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E947665"/>
    <w:multiLevelType w:val="hybridMultilevel"/>
    <w:tmpl w:val="A45016DA"/>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E80"/>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1C7C7042"/>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E485818"/>
    <w:multiLevelType w:val="hybridMultilevel"/>
    <w:tmpl w:val="B8CCD916"/>
    <w:lvl w:ilvl="0" w:tplc="12D6E5E6">
      <w:start w:val="1"/>
      <w:numFmt w:val="decimal"/>
      <w:lvlText w:val="%1."/>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5A5"/>
    <w:multiLevelType w:val="hybridMultilevel"/>
    <w:tmpl w:val="598E2E4E"/>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43C1"/>
    <w:multiLevelType w:val="hybridMultilevel"/>
    <w:tmpl w:val="30AC90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A343A30"/>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2B2F536E"/>
    <w:multiLevelType w:val="hybridMultilevel"/>
    <w:tmpl w:val="E0386E98"/>
    <w:lvl w:ilvl="0" w:tplc="1C26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F099D"/>
    <w:multiLevelType w:val="hybridMultilevel"/>
    <w:tmpl w:val="598E2E4E"/>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3F49"/>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34235CA1"/>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3E8B13B1"/>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3F05570B"/>
    <w:multiLevelType w:val="hybridMultilevel"/>
    <w:tmpl w:val="0128BB20"/>
    <w:lvl w:ilvl="0" w:tplc="09C2AE44">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447563"/>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480812EA"/>
    <w:multiLevelType w:val="hybridMultilevel"/>
    <w:tmpl w:val="30AC90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A167CA3"/>
    <w:multiLevelType w:val="hybridMultilevel"/>
    <w:tmpl w:val="7272EBA4"/>
    <w:lvl w:ilvl="0" w:tplc="7C2AC5EC">
      <w:start w:val="1"/>
      <w:numFmt w:val="upperLetter"/>
      <w:lvlText w:val="%1."/>
      <w:lvlJc w:val="left"/>
      <w:pPr>
        <w:ind w:left="720" w:hanging="360"/>
      </w:pPr>
      <w:rPr>
        <w:rFonts w:asciiTheme="minorHAnsi" w:hAnsiTheme="minorHAnsi" w:cstheme="minorBidi" w:hint="default"/>
        <w:sz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06377"/>
    <w:multiLevelType w:val="hybridMultilevel"/>
    <w:tmpl w:val="F7566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A2361F"/>
    <w:multiLevelType w:val="hybridMultilevel"/>
    <w:tmpl w:val="92E8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90D0A"/>
    <w:multiLevelType w:val="hybridMultilevel"/>
    <w:tmpl w:val="33546C78"/>
    <w:lvl w:ilvl="0" w:tplc="38AA1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4775E"/>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2" w15:restartNumberingAfterBreak="0">
    <w:nsid w:val="6CF368D9"/>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3" w15:restartNumberingAfterBreak="0">
    <w:nsid w:val="6F3E741D"/>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4" w15:restartNumberingAfterBreak="0">
    <w:nsid w:val="70B22F49"/>
    <w:multiLevelType w:val="hybridMultilevel"/>
    <w:tmpl w:val="35E2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27032"/>
    <w:multiLevelType w:val="hybridMultilevel"/>
    <w:tmpl w:val="476AF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D2525"/>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7" w15:restartNumberingAfterBreak="0">
    <w:nsid w:val="76782B5E"/>
    <w:multiLevelType w:val="hybridMultilevel"/>
    <w:tmpl w:val="D13C91BC"/>
    <w:lvl w:ilvl="0" w:tplc="5B8A3E00">
      <w:start w:val="1"/>
      <w:numFmt w:val="decimal"/>
      <w:lvlText w:val="%1."/>
      <w:lvlJc w:val="left"/>
      <w:pPr>
        <w:ind w:left="43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2D6E5E6">
      <w:start w:val="1"/>
      <w:numFmt w:val="decimal"/>
      <w:lvlText w:val="%2."/>
      <w:lvlJc w:val="left"/>
      <w:pPr>
        <w:ind w:left="6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E2086E0">
      <w:start w:val="1"/>
      <w:numFmt w:val="lowerRoman"/>
      <w:lvlText w:val="%3"/>
      <w:lvlJc w:val="left"/>
      <w:pPr>
        <w:ind w:left="13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94B9A4">
      <w:start w:val="1"/>
      <w:numFmt w:val="decimal"/>
      <w:lvlText w:val="%4"/>
      <w:lvlJc w:val="left"/>
      <w:pPr>
        <w:ind w:left="20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CE1ABA">
      <w:start w:val="1"/>
      <w:numFmt w:val="lowerLetter"/>
      <w:lvlText w:val="%5"/>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EE06C4C">
      <w:start w:val="1"/>
      <w:numFmt w:val="lowerRoman"/>
      <w:lvlText w:val="%6"/>
      <w:lvlJc w:val="left"/>
      <w:pPr>
        <w:ind w:left="351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EC05CC0">
      <w:start w:val="1"/>
      <w:numFmt w:val="decimal"/>
      <w:lvlText w:val="%7"/>
      <w:lvlJc w:val="left"/>
      <w:pPr>
        <w:ind w:left="423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FAA8FFA">
      <w:start w:val="1"/>
      <w:numFmt w:val="lowerLetter"/>
      <w:lvlText w:val="%8"/>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BAE65C0">
      <w:start w:val="1"/>
      <w:numFmt w:val="lowerRoman"/>
      <w:lvlText w:val="%9"/>
      <w:lvlJc w:val="left"/>
      <w:pPr>
        <w:ind w:left="567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8" w15:restartNumberingAfterBreak="0">
    <w:nsid w:val="799C37A8"/>
    <w:multiLevelType w:val="hybridMultilevel"/>
    <w:tmpl w:val="9DE4D6A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8"/>
  </w:num>
  <w:num w:numId="2">
    <w:abstractNumId w:val="24"/>
  </w:num>
  <w:num w:numId="3">
    <w:abstractNumId w:val="19"/>
  </w:num>
  <w:num w:numId="4">
    <w:abstractNumId w:val="20"/>
  </w:num>
  <w:num w:numId="5">
    <w:abstractNumId w:val="2"/>
  </w:num>
  <w:num w:numId="6">
    <w:abstractNumId w:val="6"/>
  </w:num>
  <w:num w:numId="7">
    <w:abstractNumId w:val="9"/>
  </w:num>
  <w:num w:numId="8">
    <w:abstractNumId w:val="10"/>
  </w:num>
  <w:num w:numId="9">
    <w:abstractNumId w:val="0"/>
  </w:num>
  <w:num w:numId="10">
    <w:abstractNumId w:val="12"/>
  </w:num>
  <w:num w:numId="11">
    <w:abstractNumId w:val="21"/>
  </w:num>
  <w:num w:numId="12">
    <w:abstractNumId w:val="11"/>
  </w:num>
  <w:num w:numId="13">
    <w:abstractNumId w:val="4"/>
  </w:num>
  <w:num w:numId="14">
    <w:abstractNumId w:val="23"/>
  </w:num>
  <w:num w:numId="15">
    <w:abstractNumId w:val="3"/>
  </w:num>
  <w:num w:numId="16">
    <w:abstractNumId w:val="26"/>
  </w:num>
  <w:num w:numId="17">
    <w:abstractNumId w:val="1"/>
  </w:num>
  <w:num w:numId="18">
    <w:abstractNumId w:val="13"/>
  </w:num>
  <w:num w:numId="19">
    <w:abstractNumId w:val="15"/>
  </w:num>
  <w:num w:numId="20">
    <w:abstractNumId w:val="27"/>
  </w:num>
  <w:num w:numId="21">
    <w:abstractNumId w:val="8"/>
  </w:num>
  <w:num w:numId="22">
    <w:abstractNumId w:val="22"/>
  </w:num>
  <w:num w:numId="23">
    <w:abstractNumId w:val="5"/>
  </w:num>
  <w:num w:numId="24">
    <w:abstractNumId w:val="25"/>
  </w:num>
  <w:num w:numId="25">
    <w:abstractNumId w:val="17"/>
  </w:num>
  <w:num w:numId="26">
    <w:abstractNumId w:val="7"/>
  </w:num>
  <w:num w:numId="27">
    <w:abstractNumId w:val="28"/>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E"/>
    <w:rsid w:val="000012E9"/>
    <w:rsid w:val="00001CEA"/>
    <w:rsid w:val="000138F6"/>
    <w:rsid w:val="000203D4"/>
    <w:rsid w:val="00020EA8"/>
    <w:rsid w:val="00026408"/>
    <w:rsid w:val="000336E3"/>
    <w:rsid w:val="00074BEC"/>
    <w:rsid w:val="00091B14"/>
    <w:rsid w:val="000B3002"/>
    <w:rsid w:val="000B3039"/>
    <w:rsid w:val="000C5C92"/>
    <w:rsid w:val="000C63DD"/>
    <w:rsid w:val="000C7EED"/>
    <w:rsid w:val="000D399B"/>
    <w:rsid w:val="000E14E4"/>
    <w:rsid w:val="000E7B49"/>
    <w:rsid w:val="00143698"/>
    <w:rsid w:val="00153F5B"/>
    <w:rsid w:val="00174339"/>
    <w:rsid w:val="001762AE"/>
    <w:rsid w:val="001839CA"/>
    <w:rsid w:val="00190E28"/>
    <w:rsid w:val="00195E61"/>
    <w:rsid w:val="001A57D6"/>
    <w:rsid w:val="001C7A00"/>
    <w:rsid w:val="001D3DD4"/>
    <w:rsid w:val="002057AD"/>
    <w:rsid w:val="0020687E"/>
    <w:rsid w:val="00225849"/>
    <w:rsid w:val="002838D8"/>
    <w:rsid w:val="00294FF4"/>
    <w:rsid w:val="002B16C7"/>
    <w:rsid w:val="002B2E71"/>
    <w:rsid w:val="002B7FC0"/>
    <w:rsid w:val="002C1A6F"/>
    <w:rsid w:val="002E14FD"/>
    <w:rsid w:val="0031054B"/>
    <w:rsid w:val="00311491"/>
    <w:rsid w:val="0032027D"/>
    <w:rsid w:val="0032684E"/>
    <w:rsid w:val="00331398"/>
    <w:rsid w:val="00335500"/>
    <w:rsid w:val="00342FC3"/>
    <w:rsid w:val="003526B2"/>
    <w:rsid w:val="0035444B"/>
    <w:rsid w:val="00363D08"/>
    <w:rsid w:val="00371630"/>
    <w:rsid w:val="0037329D"/>
    <w:rsid w:val="00376694"/>
    <w:rsid w:val="003812C3"/>
    <w:rsid w:val="003C2628"/>
    <w:rsid w:val="003E7694"/>
    <w:rsid w:val="003F6C4E"/>
    <w:rsid w:val="00405805"/>
    <w:rsid w:val="004422D6"/>
    <w:rsid w:val="0044333E"/>
    <w:rsid w:val="00446A77"/>
    <w:rsid w:val="00461B63"/>
    <w:rsid w:val="00476466"/>
    <w:rsid w:val="00487F07"/>
    <w:rsid w:val="004D2A03"/>
    <w:rsid w:val="004F55F4"/>
    <w:rsid w:val="00504771"/>
    <w:rsid w:val="00504E05"/>
    <w:rsid w:val="005077FE"/>
    <w:rsid w:val="00523D24"/>
    <w:rsid w:val="00533230"/>
    <w:rsid w:val="00537F27"/>
    <w:rsid w:val="00543C07"/>
    <w:rsid w:val="005537F9"/>
    <w:rsid w:val="0057495A"/>
    <w:rsid w:val="005909B6"/>
    <w:rsid w:val="0059428C"/>
    <w:rsid w:val="00597C3A"/>
    <w:rsid w:val="005A5D0E"/>
    <w:rsid w:val="005B06B5"/>
    <w:rsid w:val="005C24A6"/>
    <w:rsid w:val="005E3840"/>
    <w:rsid w:val="00625FB4"/>
    <w:rsid w:val="006417C8"/>
    <w:rsid w:val="0064755C"/>
    <w:rsid w:val="00664773"/>
    <w:rsid w:val="006765AE"/>
    <w:rsid w:val="00684E9A"/>
    <w:rsid w:val="00686760"/>
    <w:rsid w:val="006B6D55"/>
    <w:rsid w:val="006B724C"/>
    <w:rsid w:val="006C0DA0"/>
    <w:rsid w:val="006C37B3"/>
    <w:rsid w:val="006E058B"/>
    <w:rsid w:val="006E6DD4"/>
    <w:rsid w:val="006F577A"/>
    <w:rsid w:val="00705FED"/>
    <w:rsid w:val="00706188"/>
    <w:rsid w:val="00707F57"/>
    <w:rsid w:val="00732E92"/>
    <w:rsid w:val="00742DF4"/>
    <w:rsid w:val="0074637F"/>
    <w:rsid w:val="00746EAD"/>
    <w:rsid w:val="007512F2"/>
    <w:rsid w:val="0075561D"/>
    <w:rsid w:val="007618F3"/>
    <w:rsid w:val="007912DE"/>
    <w:rsid w:val="007A1706"/>
    <w:rsid w:val="007A3530"/>
    <w:rsid w:val="007A6D48"/>
    <w:rsid w:val="007B1679"/>
    <w:rsid w:val="007B759D"/>
    <w:rsid w:val="007C7408"/>
    <w:rsid w:val="007F2004"/>
    <w:rsid w:val="007F27DC"/>
    <w:rsid w:val="008449E5"/>
    <w:rsid w:val="00862822"/>
    <w:rsid w:val="008831B1"/>
    <w:rsid w:val="0089705A"/>
    <w:rsid w:val="008A3CE4"/>
    <w:rsid w:val="008B158C"/>
    <w:rsid w:val="008B76D0"/>
    <w:rsid w:val="008C0268"/>
    <w:rsid w:val="008D4413"/>
    <w:rsid w:val="008E45F6"/>
    <w:rsid w:val="008E565B"/>
    <w:rsid w:val="008E7BF8"/>
    <w:rsid w:val="00914BF4"/>
    <w:rsid w:val="00916B32"/>
    <w:rsid w:val="009208B5"/>
    <w:rsid w:val="0094702A"/>
    <w:rsid w:val="00957229"/>
    <w:rsid w:val="00971BFC"/>
    <w:rsid w:val="00973238"/>
    <w:rsid w:val="0099690F"/>
    <w:rsid w:val="009A1DD3"/>
    <w:rsid w:val="009B4C81"/>
    <w:rsid w:val="009F3364"/>
    <w:rsid w:val="00A045AA"/>
    <w:rsid w:val="00A13E8F"/>
    <w:rsid w:val="00A2261A"/>
    <w:rsid w:val="00A2314C"/>
    <w:rsid w:val="00A23699"/>
    <w:rsid w:val="00A3534A"/>
    <w:rsid w:val="00A35C99"/>
    <w:rsid w:val="00A50F86"/>
    <w:rsid w:val="00A64C0C"/>
    <w:rsid w:val="00A84964"/>
    <w:rsid w:val="00AA6E2C"/>
    <w:rsid w:val="00AC030C"/>
    <w:rsid w:val="00AC3A3F"/>
    <w:rsid w:val="00B035A3"/>
    <w:rsid w:val="00B30DF8"/>
    <w:rsid w:val="00B46193"/>
    <w:rsid w:val="00B56E9A"/>
    <w:rsid w:val="00B666FE"/>
    <w:rsid w:val="00B7094E"/>
    <w:rsid w:val="00B70F16"/>
    <w:rsid w:val="00BB3EA4"/>
    <w:rsid w:val="00BC2B51"/>
    <w:rsid w:val="00BE5694"/>
    <w:rsid w:val="00BF4690"/>
    <w:rsid w:val="00C020AD"/>
    <w:rsid w:val="00C02B49"/>
    <w:rsid w:val="00C10CE9"/>
    <w:rsid w:val="00C33884"/>
    <w:rsid w:val="00C34015"/>
    <w:rsid w:val="00C57037"/>
    <w:rsid w:val="00C71D02"/>
    <w:rsid w:val="00C74A10"/>
    <w:rsid w:val="00C92A23"/>
    <w:rsid w:val="00C92F8E"/>
    <w:rsid w:val="00CB0C97"/>
    <w:rsid w:val="00CC06D9"/>
    <w:rsid w:val="00CC1F48"/>
    <w:rsid w:val="00CC55C4"/>
    <w:rsid w:val="00CD2BE6"/>
    <w:rsid w:val="00CD3C89"/>
    <w:rsid w:val="00CD5929"/>
    <w:rsid w:val="00D0668C"/>
    <w:rsid w:val="00D12390"/>
    <w:rsid w:val="00D37E75"/>
    <w:rsid w:val="00D43A61"/>
    <w:rsid w:val="00D574D6"/>
    <w:rsid w:val="00D73B4A"/>
    <w:rsid w:val="00D74A60"/>
    <w:rsid w:val="00D85C7A"/>
    <w:rsid w:val="00D919FA"/>
    <w:rsid w:val="00D96740"/>
    <w:rsid w:val="00DB60F8"/>
    <w:rsid w:val="00DC7454"/>
    <w:rsid w:val="00DD267D"/>
    <w:rsid w:val="00DD4233"/>
    <w:rsid w:val="00E0049E"/>
    <w:rsid w:val="00E50C30"/>
    <w:rsid w:val="00E561D6"/>
    <w:rsid w:val="00E72828"/>
    <w:rsid w:val="00E72A0B"/>
    <w:rsid w:val="00EB03B3"/>
    <w:rsid w:val="00EB6F58"/>
    <w:rsid w:val="00ED3403"/>
    <w:rsid w:val="00ED53FC"/>
    <w:rsid w:val="00ED6013"/>
    <w:rsid w:val="00EE777A"/>
    <w:rsid w:val="00EF39B0"/>
    <w:rsid w:val="00F05B4A"/>
    <w:rsid w:val="00F10C22"/>
    <w:rsid w:val="00F162B2"/>
    <w:rsid w:val="00F27207"/>
    <w:rsid w:val="00F30D2B"/>
    <w:rsid w:val="00F446B9"/>
    <w:rsid w:val="00F56AA1"/>
    <w:rsid w:val="00F91057"/>
    <w:rsid w:val="00F912A3"/>
    <w:rsid w:val="00F96440"/>
    <w:rsid w:val="00FC362F"/>
    <w:rsid w:val="00FC7998"/>
    <w:rsid w:val="00FD0267"/>
    <w:rsid w:val="00FD4B57"/>
    <w:rsid w:val="00FD51F8"/>
    <w:rsid w:val="00FF0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611C"/>
  <w15:docId w15:val="{B3D3D38F-2784-4A06-A5C5-E283ACD6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AE"/>
  </w:style>
  <w:style w:type="paragraph" w:styleId="Footer">
    <w:name w:val="footer"/>
    <w:basedOn w:val="Normal"/>
    <w:link w:val="FooterChar"/>
    <w:uiPriority w:val="99"/>
    <w:unhideWhenUsed/>
    <w:rsid w:val="0067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AE"/>
  </w:style>
  <w:style w:type="paragraph" w:styleId="BalloonText">
    <w:name w:val="Balloon Text"/>
    <w:basedOn w:val="Normal"/>
    <w:link w:val="BalloonTextChar"/>
    <w:uiPriority w:val="99"/>
    <w:semiHidden/>
    <w:unhideWhenUsed/>
    <w:rsid w:val="0067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AE"/>
    <w:rPr>
      <w:rFonts w:ascii="Tahoma" w:hAnsi="Tahoma" w:cs="Tahoma"/>
      <w:sz w:val="16"/>
      <w:szCs w:val="16"/>
    </w:rPr>
  </w:style>
  <w:style w:type="table" w:styleId="TableGrid">
    <w:name w:val="Table Grid"/>
    <w:basedOn w:val="TableNormal"/>
    <w:uiPriority w:val="59"/>
    <w:rsid w:val="00FF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94"/>
    <w:pPr>
      <w:ind w:left="720"/>
      <w:contextualSpacing/>
    </w:pPr>
  </w:style>
  <w:style w:type="character" w:customStyle="1" w:styleId="shorttext">
    <w:name w:val="short_text"/>
    <w:basedOn w:val="DefaultParagraphFont"/>
    <w:rsid w:val="00AA6E2C"/>
  </w:style>
  <w:style w:type="character" w:customStyle="1" w:styleId="hps">
    <w:name w:val="hps"/>
    <w:basedOn w:val="DefaultParagraphFont"/>
    <w:rsid w:val="00AA6E2C"/>
  </w:style>
  <w:style w:type="paragraph" w:styleId="NoSpacing">
    <w:name w:val="No Spacing"/>
    <w:link w:val="NoSpacingChar"/>
    <w:uiPriority w:val="1"/>
    <w:qFormat/>
    <w:rsid w:val="009B4C8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9B4C81"/>
    <w:rPr>
      <w:rFonts w:ascii="Calibri" w:eastAsia="MS Mincho" w:hAnsi="Calibri" w:cs="Times New Roman"/>
      <w:lang w:eastAsia="ja-JP"/>
    </w:rPr>
  </w:style>
  <w:style w:type="character" w:styleId="Hyperlink">
    <w:name w:val="Hyperlink"/>
    <w:basedOn w:val="DefaultParagraphFont"/>
    <w:uiPriority w:val="99"/>
    <w:unhideWhenUsed/>
    <w:rsid w:val="00D919FA"/>
    <w:rPr>
      <w:color w:val="0000FF" w:themeColor="hyperlink"/>
      <w:u w:val="single"/>
    </w:rPr>
  </w:style>
  <w:style w:type="character" w:customStyle="1" w:styleId="apple-converted-space">
    <w:name w:val="apple-converted-space"/>
    <w:basedOn w:val="DefaultParagraphFont"/>
    <w:rsid w:val="00F5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5220">
      <w:bodyDiv w:val="1"/>
      <w:marLeft w:val="0"/>
      <w:marRight w:val="0"/>
      <w:marTop w:val="0"/>
      <w:marBottom w:val="0"/>
      <w:divBdr>
        <w:top w:val="none" w:sz="0" w:space="0" w:color="auto"/>
        <w:left w:val="none" w:sz="0" w:space="0" w:color="auto"/>
        <w:bottom w:val="none" w:sz="0" w:space="0" w:color="auto"/>
        <w:right w:val="none" w:sz="0" w:space="0" w:color="auto"/>
      </w:divBdr>
    </w:div>
    <w:div w:id="490369715">
      <w:bodyDiv w:val="1"/>
      <w:marLeft w:val="0"/>
      <w:marRight w:val="0"/>
      <w:marTop w:val="0"/>
      <w:marBottom w:val="0"/>
      <w:divBdr>
        <w:top w:val="none" w:sz="0" w:space="0" w:color="auto"/>
        <w:left w:val="none" w:sz="0" w:space="0" w:color="auto"/>
        <w:bottom w:val="none" w:sz="0" w:space="0" w:color="auto"/>
        <w:right w:val="none" w:sz="0" w:space="0" w:color="auto"/>
      </w:divBdr>
    </w:div>
    <w:div w:id="657197923">
      <w:bodyDiv w:val="1"/>
      <w:marLeft w:val="0"/>
      <w:marRight w:val="0"/>
      <w:marTop w:val="0"/>
      <w:marBottom w:val="0"/>
      <w:divBdr>
        <w:top w:val="none" w:sz="0" w:space="0" w:color="auto"/>
        <w:left w:val="none" w:sz="0" w:space="0" w:color="auto"/>
        <w:bottom w:val="none" w:sz="0" w:space="0" w:color="auto"/>
        <w:right w:val="none" w:sz="0" w:space="0" w:color="auto"/>
      </w:divBdr>
      <w:divsChild>
        <w:div w:id="828594347">
          <w:marLeft w:val="0"/>
          <w:marRight w:val="0"/>
          <w:marTop w:val="15"/>
          <w:marBottom w:val="15"/>
          <w:divBdr>
            <w:top w:val="none" w:sz="0" w:space="0" w:color="auto"/>
            <w:left w:val="none" w:sz="0" w:space="0" w:color="auto"/>
            <w:bottom w:val="none" w:sz="0" w:space="0" w:color="auto"/>
            <w:right w:val="none" w:sz="0" w:space="0" w:color="auto"/>
          </w:divBdr>
        </w:div>
      </w:divsChild>
    </w:div>
    <w:div w:id="866018353">
      <w:bodyDiv w:val="1"/>
      <w:marLeft w:val="0"/>
      <w:marRight w:val="0"/>
      <w:marTop w:val="0"/>
      <w:marBottom w:val="0"/>
      <w:divBdr>
        <w:top w:val="none" w:sz="0" w:space="0" w:color="auto"/>
        <w:left w:val="none" w:sz="0" w:space="0" w:color="auto"/>
        <w:bottom w:val="none" w:sz="0" w:space="0" w:color="auto"/>
        <w:right w:val="none" w:sz="0" w:space="0" w:color="auto"/>
      </w:divBdr>
    </w:div>
    <w:div w:id="1430658042">
      <w:bodyDiv w:val="1"/>
      <w:marLeft w:val="0"/>
      <w:marRight w:val="0"/>
      <w:marTop w:val="0"/>
      <w:marBottom w:val="0"/>
      <w:divBdr>
        <w:top w:val="none" w:sz="0" w:space="0" w:color="auto"/>
        <w:left w:val="none" w:sz="0" w:space="0" w:color="auto"/>
        <w:bottom w:val="none" w:sz="0" w:space="0" w:color="auto"/>
        <w:right w:val="none" w:sz="0" w:space="0" w:color="auto"/>
      </w:divBdr>
    </w:div>
    <w:div w:id="1627421330">
      <w:bodyDiv w:val="1"/>
      <w:marLeft w:val="0"/>
      <w:marRight w:val="0"/>
      <w:marTop w:val="0"/>
      <w:marBottom w:val="0"/>
      <w:divBdr>
        <w:top w:val="none" w:sz="0" w:space="0" w:color="auto"/>
        <w:left w:val="none" w:sz="0" w:space="0" w:color="auto"/>
        <w:bottom w:val="none" w:sz="0" w:space="0" w:color="auto"/>
        <w:right w:val="none" w:sz="0" w:space="0" w:color="auto"/>
      </w:divBdr>
    </w:div>
    <w:div w:id="1773011856">
      <w:bodyDiv w:val="1"/>
      <w:marLeft w:val="0"/>
      <w:marRight w:val="0"/>
      <w:marTop w:val="0"/>
      <w:marBottom w:val="0"/>
      <w:divBdr>
        <w:top w:val="none" w:sz="0" w:space="0" w:color="auto"/>
        <w:left w:val="none" w:sz="0" w:space="0" w:color="auto"/>
        <w:bottom w:val="none" w:sz="0" w:space="0" w:color="auto"/>
        <w:right w:val="none" w:sz="0" w:space="0" w:color="auto"/>
      </w:divBdr>
      <w:divsChild>
        <w:div w:id="2134210779">
          <w:marLeft w:val="0"/>
          <w:marRight w:val="0"/>
          <w:marTop w:val="15"/>
          <w:marBottom w:val="15"/>
          <w:divBdr>
            <w:top w:val="none" w:sz="0" w:space="0" w:color="auto"/>
            <w:left w:val="none" w:sz="0" w:space="0" w:color="auto"/>
            <w:bottom w:val="none" w:sz="0" w:space="0" w:color="auto"/>
            <w:right w:val="none" w:sz="0" w:space="0" w:color="auto"/>
          </w:divBdr>
        </w:div>
      </w:divsChild>
    </w:div>
    <w:div w:id="19902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smedia.com/2017/02/07/20283/aips-asia-malaysia-congress-kuala-lumpur-s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oda.com/asia/china/dongguan/kande_international_hotel_dongguan.html?asq=E%2bv0poJF1NdP7qs8UDgdCjGcBVdqDAx8BDAMK6xTpZR1Xgx%2bf533e3%2f5QdXeOdi0nlw%2b%2bHoPgFYkoHzPjeIpo12e7GUdU0I2LdfFMZ3kNrz2uzC64KsMLWi9OFCCQqi5V6Myk8qAD6e%2b0GscxXZGBP9B9ENODMwTpn%2bGu09RaQQ%3d&amp;cid=1622864&amp;tag=71040e3d-6aae-4691-86d2-558e9ca2b491&amp;tyra=1|1&amp;searchrequestid=52626e18-b84b-48d9-b4cd-c532e386f789&amp;pingnumbe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oda.com/asia/china/dongguan/kande_international_hotel_dongguan.html?asq=E%2bv0poJF1NdP7qs8UDgdCjGcBVdqDAx8BDAMK6xTpZR1Xgx%2bf533e3%2f5QdXeOdi0nlw%2b%2bHoPgFYkoHzPjeIpo12e7GUdU0I2LdfFMZ3kNrz2uzC64KsMLWi9OFCCQqi5V6Myk8qAD6e%2b0GscxXZGBP9B9ENODMwTpn%2bGu09RaQQ%3d&amp;cid=1622864&amp;tag=71040e3d-6aae-4691-86d2-558e9ca2b491&amp;tyra=1|1&amp;searchrequestid=52626e18-b84b-48d9-b4cd-c532e386f789&amp;pingnumbe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afc.com/" TargetMode="External"/><Relationship Id="rId4" Type="http://schemas.openxmlformats.org/officeDocument/2006/relationships/settings" Target="settings.xml"/><Relationship Id="rId9" Type="http://schemas.openxmlformats.org/officeDocument/2006/relationships/hyperlink" Target="http://the-af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275-876E-451B-B599-BF50AE0B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Mahamat Idriss Ahamat</dc:creator>
  <cp:lastModifiedBy>Abdulaziz Mohammed Ateik</cp:lastModifiedBy>
  <cp:revision>25</cp:revision>
  <cp:lastPrinted>2013-07-08T10:52:00Z</cp:lastPrinted>
  <dcterms:created xsi:type="dcterms:W3CDTF">2014-04-16T01:41:00Z</dcterms:created>
  <dcterms:modified xsi:type="dcterms:W3CDTF">2019-05-30T01:37:00Z</dcterms:modified>
</cp:coreProperties>
</file>