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الاسم:</w:t>
      </w: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 xml:space="preserve"> خالد حسن أبو الجود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الجنسية:</w:t>
      </w: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 xml:space="preserve"> مصري.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بلد الإقامة:</w:t>
      </w: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 xml:space="preserve"> بورسعبد ـ مصر.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تاريخ الميلاد:</w:t>
      </w: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 xml:space="preserve"> 25/7/1964.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المؤهلات الدراسية:</w:t>
      </w: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 xml:space="preserve"> 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دكتوراة التفسير وعلوم القرآن من الجامعة الأمريكية المفتوحة موضوعها تحرير القراءات بين القديم والحديث مع تحقيق كتاب تحريرات المنصوري.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ماجستير التفسير وعلوم القرآن من الجامعة الأمريكية المفتوحة موضوعها تحقيق كتاب الروض النضير في تحرير أوجه الكتاب المنير للمتولي.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ماجستير تحقيق التراث من جامعة الدول العربية في تحقيق كتاب عد الآي لعمر بن عبد الكافي وهو الكتاب الذي أخذت عد المصاحف المطبوعة منه.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ليسانس أصول الدين والدعوة من جامعة الأزهر بتقدير جيد جدا 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 xml:space="preserve">شهادات معهد القراءات الثلاث: حفص، والعالية، والتخصص بالأزهر. 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بكالريوس تجارة من جامعة قناة السويس.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دبلوم معهد الدراسات الإسلامية بالقاهرة.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العمل:</w:t>
      </w: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 xml:space="preserve"> موظف بهيئة قناة السويس، الإمامة والخطابة بمساجد وزارة الأوقاف.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الأعمال العلمية: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ـ أولا: المطبوعة: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 xml:space="preserve">أولا في تحرير القراءات:  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الروض النضير للمتولي بدار الصحابة 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تحريرات المنصوري بدار أولاد الشيخ.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تحريرات العبيدي بدار عباد الرحمن.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تحرير النشر للأزميري.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 xml:space="preserve">ثانيا: أصول النشر: 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والعنوان في القراءات السبع بدار البخاري بمصر.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الهادي لابن سفيان بدار ابن حزم.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المبهج في القراءات السبع لسبط الخياط بدار ابن حزم.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الوجيز في القراءات السبع للأهوازي بدار البخاري بمصر.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لطائف الإشارات في فنون القراءات للقسطلاني في عشر مجلدات.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lastRenderedPageBreak/>
        <w:t>روضة المعدل بدار ابن حزم في ثلاثة مجلدات.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 xml:space="preserve">الكامل في القراءات الخمسين للهذلي أولاد الشيخ في أربعة مجلدات </w:t>
      </w:r>
    </w:p>
    <w:p w:rsid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النشر في القراءات العشر لابن الجزري في خمسة مجلدات.</w:t>
      </w:r>
    </w:p>
    <w:p w:rsidR="000D2407" w:rsidRPr="00B64059" w:rsidRDefault="000D2407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الجامع في القراءات العشر لابن فارس دار ابن حزم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ثالثا: عد الآي: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عد آي القرآن لعمر بن عبد الكافي بدار البخاري.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مبهج الأسرار في عد آي القرآن للهمداني بدار البخاري بمصر.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رابعا: التجويد: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تجويد القرآن لمحمد السيد.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خامسا في رسم المصحف: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خلاصة الرسوم، تحت الطبع.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نثر المرجا</w:t>
      </w:r>
      <w:r w:rsidR="000D2407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ن للآركاتي في  16 مجلد تحت الطبع</w:t>
      </w: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 xml:space="preserve">. 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المؤتمرات العلمية: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مؤتمر القراءات في المغرب، دورتين متتابعتين.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مؤتمر كبار قراء العالم الإسلامي بالرياض.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مؤتمر الرحمة في القرآن بالرياض.</w:t>
      </w:r>
    </w:p>
    <w:p w:rsid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مؤتمر الدراسات العلمية القرآنية بالرياض.</w:t>
      </w:r>
    </w:p>
    <w:p w:rsidR="000D2407" w:rsidRPr="00B64059" w:rsidRDefault="000D2407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مؤتمر النص االشرعي جامعة القصيم.</w:t>
      </w:r>
    </w:p>
    <w:p w:rsidR="00B64059" w:rsidRPr="00B64059" w:rsidRDefault="00B64059" w:rsidP="00B64059">
      <w:pPr>
        <w:rPr>
          <w:rFonts w:ascii="adwa-assalaf" w:eastAsia="Calibri" w:hAnsi="adwa-assalaf" w:cs="Traditional Arabic"/>
          <w:b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/>
          <w:sz w:val="32"/>
          <w:rtl/>
          <w:lang w:eastAsia="en-US" w:bidi="ar-EG"/>
        </w:rPr>
        <w:t>لقاءات ودورات:</w:t>
      </w:r>
    </w:p>
    <w:p w:rsid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دورة كتاب النشر تعريف وبيان بمركز ابن الجزري بالكويت.</w:t>
      </w:r>
    </w:p>
    <w:p w:rsidR="000D2407" w:rsidRPr="00B64059" w:rsidRDefault="000D2407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قراءة كتاب النشر بالكويت.</w:t>
      </w:r>
    </w:p>
    <w:p w:rsidR="00B64059" w:rsidRDefault="00B64059" w:rsidP="00B64059">
      <w:pPr>
        <w:rPr>
          <w:rFonts w:ascii="adwa-assalaf" w:eastAsia="Calibri" w:hAnsi="adwa-assalaf" w:cs="Traditional Arabic"/>
          <w:bCs w:val="0"/>
          <w:sz w:val="32"/>
          <w:rtl/>
          <w:lang w:eastAsia="en-US" w:bidi="ar-EG"/>
        </w:rPr>
      </w:pPr>
      <w:r w:rsidRPr="00B64059"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قراءة كتاب النشر بمصر.</w:t>
      </w:r>
    </w:p>
    <w:p w:rsidR="000D2407" w:rsidRPr="00B64059" w:rsidRDefault="000D2407" w:rsidP="00B64059">
      <w:pPr>
        <w:rPr>
          <w:rFonts w:ascii="adwa-assalaf" w:eastAsia="Calibri" w:hAnsi="adwa-assalaf" w:cs="Traditional Arabic"/>
          <w:bCs w:val="0"/>
          <w:sz w:val="32"/>
          <w:lang w:eastAsia="en-US" w:bidi="ar-EG"/>
        </w:rPr>
      </w:pPr>
      <w:r>
        <w:rPr>
          <w:rFonts w:ascii="adwa-assalaf" w:eastAsia="Calibri" w:hAnsi="adwa-assalaf" w:cs="Traditional Arabic" w:hint="cs"/>
          <w:bCs w:val="0"/>
          <w:sz w:val="32"/>
          <w:rtl/>
          <w:lang w:eastAsia="en-US" w:bidi="ar-EG"/>
        </w:rPr>
        <w:t>ـ لقاء تحقيق مخطوطات القراءات بالقصيم.</w:t>
      </w:r>
      <w:bookmarkStart w:id="0" w:name="_GoBack"/>
      <w:bookmarkEnd w:id="0"/>
    </w:p>
    <w:p w:rsidR="005100C1" w:rsidRPr="00B64059" w:rsidRDefault="005100C1">
      <w:pPr>
        <w:rPr>
          <w:sz w:val="32"/>
        </w:rPr>
      </w:pPr>
    </w:p>
    <w:sectPr w:rsidR="005100C1" w:rsidRPr="00B64059" w:rsidSect="00384E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59"/>
    <w:rsid w:val="000D2407"/>
    <w:rsid w:val="00384EF1"/>
    <w:rsid w:val="005100C1"/>
    <w:rsid w:val="00B6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CA4B68-19DD-4BB5-8367-DB6E087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59"/>
    <w:pPr>
      <w:bidi/>
      <w:spacing w:after="0" w:line="240" w:lineRule="auto"/>
    </w:pPr>
    <w:rPr>
      <w:rFonts w:ascii="Times New Roman" w:eastAsia="Times New Roman" w:hAnsi="Times New Roman" w:cs="adwa-assalaf"/>
      <w:bCs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2017-01-29T19:12:00Z</dcterms:created>
  <dcterms:modified xsi:type="dcterms:W3CDTF">2017-02-06T19:12:00Z</dcterms:modified>
</cp:coreProperties>
</file>