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2"/>
        <w:tblpPr w:leftFromText="180" w:rightFromText="180" w:vertAnchor="page" w:horzAnchor="margin" w:tblpY="3322"/>
        <w:bidiVisual/>
        <w:tblW w:w="0" w:type="auto"/>
        <w:tblLook w:val="04A0" w:firstRow="1" w:lastRow="0" w:firstColumn="1" w:lastColumn="0" w:noHBand="0" w:noVBand="1"/>
      </w:tblPr>
      <w:tblGrid>
        <w:gridCol w:w="2621"/>
        <w:gridCol w:w="5901"/>
      </w:tblGrid>
      <w:tr w:rsidR="00867342" w:rsidRPr="00867342" w:rsidTr="00867342">
        <w:trPr>
          <w:trHeight w:val="442"/>
        </w:trPr>
        <w:tc>
          <w:tcPr>
            <w:tcW w:w="262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الاسم الثلاثي واللقب</w:t>
            </w:r>
          </w:p>
        </w:tc>
        <w:tc>
          <w:tcPr>
            <w:tcW w:w="590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د.اميرة كمال محمد الجاف</w:t>
            </w:r>
          </w:p>
        </w:tc>
      </w:tr>
      <w:tr w:rsidR="00867342" w:rsidRPr="00867342" w:rsidTr="00867342">
        <w:trPr>
          <w:trHeight w:val="442"/>
        </w:trPr>
        <w:tc>
          <w:tcPr>
            <w:tcW w:w="262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عنوان الوظيفة</w:t>
            </w:r>
          </w:p>
        </w:tc>
        <w:tc>
          <w:tcPr>
            <w:tcW w:w="590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استاذ مساعد</w:t>
            </w:r>
          </w:p>
        </w:tc>
      </w:tr>
      <w:tr w:rsidR="00867342" w:rsidRPr="00867342" w:rsidTr="00867342">
        <w:trPr>
          <w:trHeight w:val="442"/>
        </w:trPr>
        <w:tc>
          <w:tcPr>
            <w:tcW w:w="262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رقم الموبايل</w:t>
            </w:r>
          </w:p>
        </w:tc>
        <w:tc>
          <w:tcPr>
            <w:tcW w:w="590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07707105967</w:t>
            </w:r>
          </w:p>
        </w:tc>
      </w:tr>
      <w:tr w:rsidR="00867342" w:rsidRPr="00867342" w:rsidTr="00867342">
        <w:trPr>
          <w:trHeight w:val="442"/>
        </w:trPr>
        <w:tc>
          <w:tcPr>
            <w:tcW w:w="262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 xml:space="preserve">بريد </w:t>
            </w: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  <w:t xml:space="preserve">Gmail </w:t>
            </w:r>
          </w:p>
        </w:tc>
        <w:tc>
          <w:tcPr>
            <w:tcW w:w="590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  <w:t>amira78.mohammed@gmail.com</w:t>
            </w:r>
          </w:p>
        </w:tc>
      </w:tr>
      <w:tr w:rsidR="00867342" w:rsidRPr="00867342" w:rsidTr="00867342">
        <w:trPr>
          <w:trHeight w:val="442"/>
        </w:trPr>
        <w:tc>
          <w:tcPr>
            <w:tcW w:w="262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الايميل الجامعي</w:t>
            </w:r>
          </w:p>
        </w:tc>
        <w:tc>
          <w:tcPr>
            <w:tcW w:w="590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  <w:t>dr.amera.k@uokirkuk.edu.iq</w:t>
            </w:r>
          </w:p>
        </w:tc>
      </w:tr>
      <w:tr w:rsidR="00867342" w:rsidRPr="00867342" w:rsidTr="00867342">
        <w:trPr>
          <w:trHeight w:val="442"/>
        </w:trPr>
        <w:tc>
          <w:tcPr>
            <w:tcW w:w="262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اختصاص التدريسي</w:t>
            </w:r>
          </w:p>
        </w:tc>
        <w:tc>
          <w:tcPr>
            <w:tcW w:w="590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دكتوراه علوم حياة</w:t>
            </w:r>
          </w:p>
        </w:tc>
      </w:tr>
      <w:tr w:rsidR="00867342" w:rsidRPr="00867342" w:rsidTr="00867342">
        <w:trPr>
          <w:trHeight w:val="442"/>
        </w:trPr>
        <w:tc>
          <w:tcPr>
            <w:tcW w:w="262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الاختصاص الدقيق</w:t>
            </w:r>
          </w:p>
        </w:tc>
        <w:tc>
          <w:tcPr>
            <w:tcW w:w="590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فسلجة علوم حياة</w:t>
            </w:r>
          </w:p>
        </w:tc>
      </w:tr>
      <w:tr w:rsidR="00867342" w:rsidRPr="00867342" w:rsidTr="00867342">
        <w:trPr>
          <w:trHeight w:val="442"/>
        </w:trPr>
        <w:tc>
          <w:tcPr>
            <w:tcW w:w="262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 xml:space="preserve">مجالات الاهتمام </w:t>
            </w:r>
          </w:p>
        </w:tc>
        <w:tc>
          <w:tcPr>
            <w:tcW w:w="5901" w:type="dxa"/>
            <w:vAlign w:val="center"/>
          </w:tcPr>
          <w:p w:rsidR="00867342" w:rsidRPr="00867342" w:rsidRDefault="00867342" w:rsidP="00867342">
            <w:pPr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</w:pP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  <w:t>immunology</w:t>
            </w: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,</w:t>
            </w: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  <w:t xml:space="preserve">physiology </w:t>
            </w: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,</w:t>
            </w: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  <w:t xml:space="preserve">histology </w:t>
            </w: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,</w:t>
            </w: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lang w:bidi="ar-IQ"/>
              </w:rPr>
              <w:t xml:space="preserve">moleculer gentic </w:t>
            </w:r>
            <w:r w:rsidRPr="00867342">
              <w:rPr>
                <w:rFonts w:asciiTheme="majorBidi" w:hAnsiTheme="majorBidi" w:cstheme="majorBidi"/>
                <w:noProof/>
                <w:sz w:val="32"/>
                <w:szCs w:val="32"/>
                <w:rtl/>
                <w:lang w:bidi="ar-IQ"/>
              </w:rPr>
              <w:t>.</w:t>
            </w:r>
          </w:p>
        </w:tc>
      </w:tr>
    </w:tbl>
    <w:p w:rsidR="00867342" w:rsidRDefault="00867342" w:rsidP="00CD01C3">
      <w:pPr>
        <w:rPr>
          <w:rFonts w:ascii="ae_AlArabiya" w:eastAsia="Times New Roman" w:hAnsi="ae_AlArabiya" w:cs="Al-Mothnna" w:hint="cs"/>
          <w:b/>
          <w:bCs/>
          <w:noProof/>
          <w:sz w:val="28"/>
          <w:szCs w:val="28"/>
          <w:rtl/>
          <w:lang w:bidi="ar-IQ"/>
        </w:rPr>
      </w:pPr>
      <w:r w:rsidRPr="00867342">
        <w:rPr>
          <w:rFonts w:ascii="ae_AlArabiya" w:eastAsia="Times New Roman" w:hAnsi="ae_AlArabiya" w:cs="Sultan bold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698DD860" wp14:editId="01B2D709">
            <wp:simplePos x="0" y="0"/>
            <wp:positionH relativeFrom="column">
              <wp:posOffset>68510</wp:posOffset>
            </wp:positionH>
            <wp:positionV relativeFrom="paragraph">
              <wp:posOffset>-424180</wp:posOffset>
            </wp:positionV>
            <wp:extent cx="1508166" cy="1520041"/>
            <wp:effectExtent l="0" t="0" r="0" b="4445"/>
            <wp:wrapNone/>
            <wp:docPr id="1" name="صورة 1" descr="C:\Users\lenovo\Desktop\صورت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صورتي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66" cy="15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342" w:rsidRDefault="00867342" w:rsidP="00CD01C3">
      <w:pPr>
        <w:rPr>
          <w:rFonts w:ascii="ae_AlArabiya" w:eastAsia="Times New Roman" w:hAnsi="ae_AlArabiya" w:cs="Al-Mothnna" w:hint="cs"/>
          <w:b/>
          <w:bCs/>
          <w:noProof/>
          <w:sz w:val="28"/>
          <w:szCs w:val="28"/>
          <w:rtl/>
          <w:lang w:bidi="ar-IQ"/>
        </w:rPr>
      </w:pPr>
    </w:p>
    <w:p w:rsidR="00867342" w:rsidRDefault="00867342" w:rsidP="00CD01C3">
      <w:pPr>
        <w:rPr>
          <w:rFonts w:ascii="ae_AlArabiya" w:eastAsia="Times New Roman" w:hAnsi="ae_AlArabiya" w:cs="Al-Mothnna" w:hint="cs"/>
          <w:b/>
          <w:bCs/>
          <w:noProof/>
          <w:sz w:val="28"/>
          <w:szCs w:val="28"/>
          <w:rtl/>
          <w:lang w:bidi="ar-IQ"/>
        </w:rPr>
      </w:pPr>
    </w:p>
    <w:p w:rsidR="00CD01C3" w:rsidRPr="00CD01C3" w:rsidRDefault="00CD01C3" w:rsidP="00CD01C3">
      <w:pPr>
        <w:rPr>
          <w:rFonts w:ascii="ae_AlArabiya" w:eastAsia="Times New Roman" w:hAnsi="ae_AlArabiya" w:cs="Al-Mothnna"/>
          <w:b/>
          <w:bCs/>
          <w:noProof/>
          <w:sz w:val="36"/>
          <w:szCs w:val="36"/>
          <w:rtl/>
          <w:lang w:bidi="ar-IQ"/>
        </w:rPr>
      </w:pPr>
      <w:r w:rsidRPr="00CD01C3">
        <w:rPr>
          <w:rFonts w:ascii="ae_AlArabiya" w:eastAsia="Times New Roman" w:hAnsi="ae_AlArabiya" w:cs="Al-Mothnna" w:hint="cs"/>
          <w:b/>
          <w:bCs/>
          <w:noProof/>
          <w:sz w:val="36"/>
          <w:szCs w:val="36"/>
          <w:rtl/>
          <w:lang w:bidi="ar-IQ"/>
        </w:rPr>
        <w:t xml:space="preserve">البحوث المنشورة </w:t>
      </w:r>
      <w:bookmarkStart w:id="0" w:name="_GoBack"/>
      <w:bookmarkEnd w:id="0"/>
    </w:p>
    <w:tbl>
      <w:tblPr>
        <w:tblStyle w:val="1"/>
        <w:bidiVisual/>
        <w:tblW w:w="0" w:type="auto"/>
        <w:jc w:val="center"/>
        <w:tblInd w:w="-136" w:type="dxa"/>
        <w:tblLook w:val="04A0" w:firstRow="1" w:lastRow="0" w:firstColumn="1" w:lastColumn="0" w:noHBand="0" w:noVBand="1"/>
      </w:tblPr>
      <w:tblGrid>
        <w:gridCol w:w="536"/>
        <w:gridCol w:w="2124"/>
        <w:gridCol w:w="2936"/>
        <w:gridCol w:w="923"/>
        <w:gridCol w:w="803"/>
        <w:gridCol w:w="1336"/>
      </w:tblGrid>
      <w:tr w:rsidR="00CD01C3" w:rsidRPr="00CD01C3" w:rsidTr="00CD01C3">
        <w:trPr>
          <w:trHeight w:val="494"/>
          <w:jc w:val="center"/>
        </w:trPr>
        <w:tc>
          <w:tcPr>
            <w:tcW w:w="591" w:type="dxa"/>
            <w:vMerge w:val="restart"/>
            <w:vAlign w:val="center"/>
          </w:tcPr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b/>
                <w:bCs/>
                <w:noProof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109" w:type="dxa"/>
            <w:vMerge w:val="restart"/>
            <w:vAlign w:val="center"/>
          </w:tcPr>
          <w:p w:rsidR="00CD01C3" w:rsidRPr="00CD01C3" w:rsidRDefault="00CD01C3" w:rsidP="00CD01C3">
            <w:pPr>
              <w:spacing w:line="360" w:lineRule="auto"/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b/>
                <w:bCs/>
                <w:noProof/>
                <w:sz w:val="24"/>
                <w:szCs w:val="24"/>
                <w:rtl/>
                <w:lang w:bidi="ar-IQ"/>
              </w:rPr>
              <w:t>اسم البحث</w:t>
            </w:r>
          </w:p>
        </w:tc>
        <w:tc>
          <w:tcPr>
            <w:tcW w:w="5958" w:type="dxa"/>
            <w:gridSpan w:val="4"/>
            <w:vAlign w:val="center"/>
          </w:tcPr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b/>
                <w:bCs/>
                <w:noProof/>
                <w:sz w:val="24"/>
                <w:szCs w:val="24"/>
                <w:rtl/>
                <w:lang w:bidi="ar-IQ"/>
              </w:rPr>
              <w:t>جهة النشر</w:t>
            </w:r>
          </w:p>
        </w:tc>
      </w:tr>
      <w:tr w:rsidR="00CD01C3" w:rsidRPr="00CD01C3" w:rsidTr="00CD01C3">
        <w:trPr>
          <w:trHeight w:val="620"/>
          <w:jc w:val="center"/>
        </w:trPr>
        <w:tc>
          <w:tcPr>
            <w:tcW w:w="591" w:type="dxa"/>
            <w:vMerge/>
            <w:vAlign w:val="center"/>
          </w:tcPr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2109" w:type="dxa"/>
            <w:vMerge/>
            <w:vAlign w:val="center"/>
          </w:tcPr>
          <w:p w:rsidR="00CD01C3" w:rsidRPr="00CD01C3" w:rsidRDefault="00CD01C3" w:rsidP="00CD01C3">
            <w:pPr>
              <w:spacing w:line="360" w:lineRule="auto"/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2915" w:type="dxa"/>
            <w:tcBorders>
              <w:right w:val="single" w:sz="4" w:space="0" w:color="auto"/>
            </w:tcBorders>
            <w:vAlign w:val="center"/>
          </w:tcPr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b/>
                <w:bCs/>
                <w:noProof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 w:hint="cs"/>
                <w:b/>
                <w:bCs/>
                <w:noProof/>
                <w:sz w:val="24"/>
                <w:szCs w:val="24"/>
                <w:rtl/>
                <w:lang w:bidi="ar-IQ"/>
              </w:rPr>
              <w:t xml:space="preserve">عدد المجلة </w:t>
            </w:r>
            <w:r w:rsidRPr="00CD01C3"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lang w:bidi="ar-IQ"/>
              </w:rPr>
              <w:t>Issue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 w:hint="cs"/>
                <w:b/>
                <w:bCs/>
                <w:noProof/>
                <w:sz w:val="24"/>
                <w:szCs w:val="24"/>
                <w:rtl/>
                <w:lang w:bidi="ar-IQ"/>
              </w:rPr>
              <w:t>المجلد</w:t>
            </w:r>
          </w:p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lang w:bidi="ar-IQ"/>
              </w:rPr>
              <w:t>Vol.</w:t>
            </w:r>
          </w:p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lang w:bidi="ar-IQ"/>
              </w:rPr>
            </w:pPr>
          </w:p>
        </w:tc>
        <w:tc>
          <w:tcPr>
            <w:tcW w:w="1327" w:type="dxa"/>
            <w:tcBorders>
              <w:left w:val="single" w:sz="4" w:space="0" w:color="auto"/>
            </w:tcBorders>
            <w:vAlign w:val="center"/>
          </w:tcPr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b/>
                <w:bCs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b/>
                <w:bCs/>
                <w:noProof/>
                <w:sz w:val="24"/>
                <w:szCs w:val="24"/>
                <w:rtl/>
                <w:lang w:bidi="ar-IQ"/>
              </w:rPr>
              <w:t>عدد الصفحات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The Metabolic Syndrome and Disturbances in Sex Hormones</w:t>
            </w:r>
          </w:p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Levels in both gender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Advances in Life Science and Technology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2224-7181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34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2225-062</w:t>
            </w: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X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Component of Metabolic Syndrome with High Sensitive C-Reactive Protein, TSH and</w:t>
            </w:r>
          </w:p>
          <w:p w:rsidR="00CD01C3" w:rsidRPr="00CD01C3" w:rsidRDefault="00CD01C3" w:rsidP="00CD01C3">
            <w:pPr>
              <w:jc w:val="center"/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Associations between them in Sujects of Hilla City (Iraq</w:t>
            </w: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Australian Journal of Basic and Applied Sciences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367-373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Lipid Abnormalities in Metabolic Syndrome Patients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Advances in Natural and Applied Sciences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</w:p>
          <w:p w:rsidR="00CD01C3" w:rsidRPr="00CD01C3" w:rsidRDefault="00CD01C3" w:rsidP="00CD01C3">
            <w:pPr>
              <w:rPr>
                <w:rFonts w:ascii="ae_AlArabiya" w:hAnsi="ae_AlArabiya" w:cs="Al-Mothnna"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25-29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lastRenderedPageBreak/>
              <w:t>4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Assess the relationship between leptin levels with classes of obesity</w:t>
            </w:r>
          </w:p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in adult of Babylon, Iraq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Mesopotemia Environmental journal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Special Issue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2410-2598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130-135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ASSOCIATION BETWEEN GIP GENE POLYMORPHISM AND OBESE</w:t>
            </w:r>
          </w:p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ADULTS IN BABYLON GOVERNORATE, IRAQ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International Journal of Pharma and Bio Sciences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318 - 324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Assess the relationship between insulin fasting levels and healthy obesity in adults in the province of Babylon, Iraq</w:t>
            </w: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.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Iraqi National Journal of Chemistry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318-328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The relationship between Body Mass Index and Waist Circumference in Patients with Metabolic Syndrome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European Journal of Academic Essays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75-79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The relationship between Reactive Oxygen Species and Insulin resistance of Obese individuals in Babylon /Iraq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Al-Kufa University Journal for Biology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sz w:val="24"/>
                <w:szCs w:val="24"/>
                <w:lang w:bidi="ar-IQ"/>
              </w:rPr>
              <w:t>Online</w:t>
            </w:r>
          </w:p>
          <w:p w:rsidR="00CD01C3" w:rsidRPr="00CD01C3" w:rsidRDefault="00CD01C3" w:rsidP="00CD01C3">
            <w:pPr>
              <w:rPr>
                <w:rFonts w:ascii="ae_AlArabiya" w:hAnsi="ae_AlArabiya" w:cs="Al-Mothnna"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sz w:val="24"/>
                <w:szCs w:val="24"/>
                <w:lang w:bidi="ar-IQ"/>
              </w:rPr>
              <w:t>Special Issue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sz w:val="24"/>
                <w:szCs w:val="24"/>
                <w:lang w:bidi="ar-IQ"/>
              </w:rPr>
              <w:t>ISSN: 2311-6544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2073-8854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Estimation of pro and anti-inflammatory cytokines related</w:t>
            </w:r>
          </w:p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with obese individuals in Babylon/Iraq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International Journal of PharmTech Research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482-488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 xml:space="preserve">STUDY OF ASSOCIATION BETWEEN IGF-1 GENE </w:t>
            </w: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lastRenderedPageBreak/>
              <w:t>POLYMORPHISM AND OBESE</w:t>
            </w:r>
          </w:p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ADULTS IN BABYLON GOVERNORATE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lastRenderedPageBreak/>
              <w:t>EUROMEDITERRANEAN BIOMEDICAL JOURNAL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42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197–201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lastRenderedPageBreak/>
              <w:t>11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Study of the relation of Visfatin with the triglyceride in Adult obesity of Babylon, Iraq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Conf.SOUTHEN TECHNECAL UNIVERSITY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Special Issue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274-276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Estimation of Some Immunological and Physiological Parameters</w:t>
            </w:r>
          </w:p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for Obese Human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Journal of Global Pharma Technology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  <w:t>321-325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 xml:space="preserve">Evulution of cystatin C levels and some factors  of renal function in hypertensive pateints    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Indian journal of public heaith reserch and development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737-740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The effect of morbid obesity on liver function enzymes</w:t>
            </w: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Research Journal of Pharmacy and Technology Monika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 w:hint="cs"/>
                <w:noProof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  <w:r w:rsidRPr="00CD01C3">
              <w:rPr>
                <w:rFonts w:ascii="ae_AlArabiya" w:hAnsi="ae_AlArabiya" w:cs="Al-Mothnna"/>
                <w:noProof/>
                <w:sz w:val="24"/>
                <w:szCs w:val="24"/>
                <w:lang w:bidi="ar-IQ"/>
              </w:rPr>
              <w:t>Acceptance Letter-Research</w:t>
            </w:r>
          </w:p>
        </w:tc>
      </w:tr>
      <w:tr w:rsidR="00CD01C3" w:rsidRPr="00CD01C3" w:rsidTr="00CD01C3">
        <w:trPr>
          <w:trHeight w:val="576"/>
          <w:jc w:val="center"/>
        </w:trPr>
        <w:tc>
          <w:tcPr>
            <w:tcW w:w="591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2109" w:type="dxa"/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2915" w:type="dxa"/>
            <w:tcBorders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</w:p>
        </w:tc>
        <w:tc>
          <w:tcPr>
            <w:tcW w:w="1327" w:type="dxa"/>
            <w:tcBorders>
              <w:left w:val="single" w:sz="4" w:space="0" w:color="auto"/>
              <w:right w:val="single" w:sz="4" w:space="0" w:color="auto"/>
            </w:tcBorders>
          </w:tcPr>
          <w:p w:rsidR="00CD01C3" w:rsidRPr="00CD01C3" w:rsidRDefault="00CD01C3" w:rsidP="00CD01C3">
            <w:pPr>
              <w:rPr>
                <w:rFonts w:ascii="ae_AlArabiya" w:hAnsi="ae_AlArabiya" w:cs="Al-Mothnna"/>
                <w:noProof/>
                <w:sz w:val="24"/>
                <w:szCs w:val="24"/>
                <w:rtl/>
                <w:lang w:bidi="ar-IQ"/>
              </w:rPr>
            </w:pPr>
          </w:p>
        </w:tc>
      </w:tr>
    </w:tbl>
    <w:p w:rsidR="00A15F3E" w:rsidRDefault="00A15F3E"/>
    <w:sectPr w:rsidR="00A15F3E" w:rsidSect="00DA4BA5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Arabiya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ultan bold">
    <w:altName w:val="Arial"/>
    <w:charset w:val="B2"/>
    <w:family w:val="auto"/>
    <w:pitch w:val="variable"/>
    <w:sig w:usb0="00002000" w:usb1="00000000" w:usb2="00000000" w:usb3="00000000" w:csb0="00000040" w:csb1="00000000"/>
  </w:font>
  <w:font w:name="Al-Mothnna">
    <w:altName w:val="Arial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C3"/>
    <w:rsid w:val="00867342"/>
    <w:rsid w:val="00A15F3E"/>
    <w:rsid w:val="00CD01C3"/>
    <w:rsid w:val="00D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CD01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86734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CD01C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0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3"/>
    <w:uiPriority w:val="59"/>
    <w:rsid w:val="0086734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2019-04-03T18:37:00Z</dcterms:created>
  <dcterms:modified xsi:type="dcterms:W3CDTF">2019-04-03T18:43:00Z</dcterms:modified>
</cp:coreProperties>
</file>