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color w:val="000000"/>
          <w:sz w:val="27"/>
          <w:szCs w:val="27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7"/>
          <w:szCs w:val="27"/>
          <w:rtl w:val="1"/>
        </w:rPr>
        <w:t xml:space="preserve">السيرة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7"/>
          <w:szCs w:val="27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7"/>
          <w:szCs w:val="27"/>
          <w:rtl w:val="1"/>
        </w:rPr>
        <w:t xml:space="preserve">الذاتيــــــــــــــة</w:t>
      </w:r>
    </w:p>
    <w:p w:rsidR="00000000" w:rsidDel="00000000" w:rsidP="00000000" w:rsidRDefault="00000000" w:rsidRPr="00000000" w14:paraId="00000002">
      <w:pPr>
        <w:shd w:fill="d7e3bc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د</w:t>
      </w:r>
      <w:r w:rsidDel="00000000" w:rsidR="00000000" w:rsidRPr="00000000">
        <w:rPr>
          <w:b w:val="1"/>
          <w:sz w:val="36"/>
          <w:szCs w:val="36"/>
          <w:rtl w:val="1"/>
        </w:rPr>
        <w:t xml:space="preserve"> .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انتصار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عزيز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حسين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1"/>
        </w:rPr>
        <w:t xml:space="preserve">والاقتصاد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0"/>
        </w:rPr>
        <w:t xml:space="preserve">Mobile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32"/>
          <w:szCs w:val="32"/>
          <w:rtl w:val="0"/>
        </w:rPr>
        <w:t xml:space="preserve">: +9647711050920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jc w:val="center"/>
        <w:rPr>
          <w:rFonts w:ascii="Garamond" w:cs="Garamond" w:eastAsia="Garamond" w:hAnsi="Garamond"/>
          <w:i w:val="1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32"/>
          <w:szCs w:val="32"/>
          <w:rtl w:val="0"/>
        </w:rPr>
        <w:t xml:space="preserve">Email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32"/>
          <w:szCs w:val="32"/>
          <w:rtl w:val="0"/>
        </w:rPr>
        <w:t xml:space="preserve">: </w:t>
      </w:r>
      <w:hyperlink r:id="rId6">
        <w:r w:rsidDel="00000000" w:rsidR="00000000" w:rsidRPr="00000000">
          <w:rPr>
            <w:rFonts w:ascii="Garamond" w:cs="Garamond" w:eastAsia="Garamond" w:hAnsi="Garamond"/>
            <w:i w:val="1"/>
            <w:color w:val="0000ff"/>
            <w:sz w:val="32"/>
            <w:szCs w:val="32"/>
            <w:u w:val="single"/>
            <w:rtl w:val="0"/>
          </w:rPr>
          <w:t xml:space="preserve">e.entisar@yahoo.com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ملخص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اعمال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وتسويق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تدريسية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مديرة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التاهيل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والتوظيف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والمتابعة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رئاسة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فلسفة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الاعمال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وتسويق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( 3001) / 2015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الاعمال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الامر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13 / 14182 )  / 2010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الاعمال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1997 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الجوائز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والتكريم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والمواصلات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رؤساء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عمداء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عامين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مديريات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عمداء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درع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والتدريس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والثالثة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والاعمال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والمصرفية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0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الفنادق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السياحية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تدريسها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4"/>
        <w:gridCol w:w="4536"/>
        <w:tblGridChange w:id="0">
          <w:tblGrid>
            <w:gridCol w:w="4394"/>
            <w:gridCol w:w="453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الاولية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bidi w:val="1"/>
              <w:ind w:left="72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تسويق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بحوث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عمليات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محاسبة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كلفة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تامين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الوجستية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ادارة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دولية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مبادئ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الادارة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الأنتساب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المهني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لجان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10360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EMOP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التعاون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والصحة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اتفاقية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الغذاء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اموال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البنوك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( 2005 - 2006 ) 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احتفالية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طلبة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44 )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2010 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الجزئي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2011 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انجاز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2012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تصميم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واعداد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استمارة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الاستاذ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المتميز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2013 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رؤية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ورسالة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واهداف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2014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2014 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والاوزان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واعداد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2015 .</w:t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ind w:left="360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0"/>
        </w:rPr>
        <w:t xml:space="preserve">           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-    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والبحوث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الاستراتيجية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2010.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6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اعداد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التاهيل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والتوظيف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والمتابعة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2015 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المنشورات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1"/>
        </w:rPr>
        <w:t xml:space="preserve">بحوث</w:t>
      </w: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1"/>
        </w:rPr>
        <w:t xml:space="preserve">علمية</w:t>
      </w: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1"/>
        </w:rPr>
        <w:t xml:space="preserve">:.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اهمية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التدريب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/ 2003 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اليقضة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الاستراتيجية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توجهات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التسويق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/ 2015 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التسويقية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توجهات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التسويق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/ 2015 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التسويق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العصبي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وتاثيره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مكانة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المنتوج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الاستراتيحية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/ 2016 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680" w:right="0" w:hanging="72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0"/>
        </w:rPr>
        <w:t xml:space="preserve">                           </w:t>
      </w:r>
    </w:p>
    <w:p w:rsidR="00000000" w:rsidDel="00000000" w:rsidP="00000000" w:rsidRDefault="00000000" w:rsidRPr="00000000" w14:paraId="00000042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1"/>
        </w:rPr>
        <w:t xml:space="preserve">مقالات</w:t>
      </w: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1"/>
        </w:rPr>
        <w:t xml:space="preserve"> 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TEMPUS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الحراك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اوربا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2010.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تصنيف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shanghai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university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شنغهاي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2010.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التصنيف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webometrics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ويبومتركس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للجامعات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2010 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الفعال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2010  .</w:t>
      </w:r>
    </w:p>
    <w:p w:rsidR="00000000" w:rsidDel="00000000" w:rsidP="00000000" w:rsidRDefault="00000000" w:rsidRPr="00000000" w14:paraId="00000047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0"/>
        </w:rPr>
        <w:t xml:space="preserve">                       </w:t>
      </w:r>
    </w:p>
    <w:p w:rsidR="00000000" w:rsidDel="00000000" w:rsidP="00000000" w:rsidRDefault="00000000" w:rsidRPr="00000000" w14:paraId="00000048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32"/>
          <w:szCs w:val="32"/>
          <w:rtl w:val="0"/>
        </w:rPr>
        <w:t xml:space="preserve">                     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الشهادات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الحاسوب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2003 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الاثراء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والتربوي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2006 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دبلوم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رسائل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التنمية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IREX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Iraq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Higher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Conference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) / 2016 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منظمة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IREX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Labor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Analysis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Representative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Survey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) / 2016 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3 ) 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التوفل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طرائق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.</w:t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rPr>
          <w:rFonts w:ascii="Garamond" w:cs="Garamond" w:eastAsia="Garamond" w:hAnsi="Garamond"/>
          <w:b w:val="1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32"/>
          <w:szCs w:val="32"/>
          <w:rtl w:val="1"/>
        </w:rPr>
        <w:t xml:space="preserve">ورش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32"/>
          <w:szCs w:val="32"/>
          <w:rtl w:val="1"/>
        </w:rPr>
        <w:t xml:space="preserve">  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النواب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البرلمانية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/ 2010 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(30)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تاهيل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الخريجين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لمتطلبات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للاعوام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( 2015 – 2016 ) 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(2 )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تطبيقات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المستمر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(2015 – 2016) 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( 2)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لمسؤولي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والاداء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جامعتنا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2014 - 2015 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لمسؤولي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المختبرات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ورشة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السنوية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(5 )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ندوات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كليات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 1)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محاضرة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استثمار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المعهد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للتطوير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الامني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والاداري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ابو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ظبي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2016 .</w:t>
      </w:r>
    </w:p>
    <w:p w:rsidR="00000000" w:rsidDel="00000000" w:rsidP="00000000" w:rsidRDefault="00000000" w:rsidRPr="00000000" w14:paraId="00000064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after="0" w:line="240" w:lineRule="auto"/>
        <w:rPr>
          <w:rFonts w:ascii="Garamond" w:cs="Garamond" w:eastAsia="Garamond" w:hAnsi="Garamond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after="0" w:line="240" w:lineRule="auto"/>
        <w:rPr>
          <w:rFonts w:ascii="Garamond" w:cs="Garamond" w:eastAsia="Garamond" w:hAnsi="Garamond"/>
          <w:b w:val="1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32"/>
          <w:szCs w:val="32"/>
          <w:rtl w:val="1"/>
        </w:rPr>
        <w:t xml:space="preserve">المؤتمرات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2011 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)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INSEAD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Abo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Dhabi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/ 2015.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 2016 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( 2  ) 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مؤتمر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9817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3">
      <w:pPr>
        <w:tabs>
          <w:tab w:val="left" w:pos="981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981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981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981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981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981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981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981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Garamond" w:cs="Garamond" w:eastAsia="Garamond" w:hAnsi="Garamond"/>
          <w:b w:val="1"/>
          <w:i w:val="1"/>
          <w:color w:val="000000"/>
          <w:sz w:val="27"/>
          <w:szCs w:val="27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7"/>
          <w:szCs w:val="27"/>
          <w:rtl w:val="0"/>
        </w:rPr>
        <w:t xml:space="preserve">Curriculum Vitae</w:t>
      </w:r>
    </w:p>
    <w:p w:rsidR="00000000" w:rsidDel="00000000" w:rsidP="00000000" w:rsidRDefault="00000000" w:rsidRPr="00000000" w14:paraId="0000007C">
      <w:pPr>
        <w:shd w:fill="d7e3bc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Name : Dr.Entisar A. Hussein</w:t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30"/>
          <w:szCs w:val="3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0"/>
          <w:szCs w:val="30"/>
          <w:rtl w:val="0"/>
        </w:rPr>
        <w:t xml:space="preserve">Manager of follow-up and employment graduates Division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rtl w:val="0"/>
        </w:rPr>
        <w:t xml:space="preserve">Lecturer in  College of Administration and economy -  Business  management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rtl w:val="0"/>
        </w:rPr>
        <w:t xml:space="preserve">Department </w:t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rtl w:val="0"/>
        </w:rPr>
        <w:t xml:space="preserve">Mustansiriyah University – College of Administration and economy </w:t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rtl w:val="0"/>
        </w:rPr>
        <w:t xml:space="preserve">Mobile: +9647711050921</w:t>
      </w:r>
    </w:p>
    <w:p w:rsidR="00000000" w:rsidDel="00000000" w:rsidP="00000000" w:rsidRDefault="00000000" w:rsidRPr="00000000" w14:paraId="00000082">
      <w:pPr>
        <w:pBdr>
          <w:bottom w:color="000000" w:space="1" w:sz="6" w:val="single"/>
        </w:pBdr>
        <w:jc w:val="center"/>
        <w:rPr>
          <w:rFonts w:ascii="Libre Baskerville" w:cs="Libre Baskerville" w:eastAsia="Libre Baskerville" w:hAnsi="Libre Baskerville"/>
          <w:b w:val="1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rtl w:val="0"/>
        </w:rPr>
        <w:t xml:space="preserve">Email: </w:t>
      </w:r>
      <w:hyperlink r:id="rId7">
        <w:r w:rsidDel="00000000" w:rsidR="00000000" w:rsidRPr="00000000">
          <w:rPr>
            <w:rFonts w:ascii="Libre Baskerville" w:cs="Libre Baskerville" w:eastAsia="Libre Baskerville" w:hAnsi="Libre Baskerville"/>
            <w:b w:val="1"/>
            <w:sz w:val="26"/>
            <w:szCs w:val="26"/>
            <w:rtl w:val="0"/>
          </w:rPr>
          <w:t xml:space="preserve">e.entisar@yahoo.com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pBdr>
          <w:bottom w:color="000000" w:space="1" w:sz="24" w:val="single"/>
        </w:pBdr>
        <w:spacing w:after="0" w:line="240" w:lineRule="auto"/>
        <w:ind w:left="720" w:hanging="360"/>
        <w:rPr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color w:val="000000"/>
          <w:sz w:val="36"/>
          <w:szCs w:val="36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720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spacing w:after="0" w:line="240" w:lineRule="auto"/>
        <w:ind w:left="72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Ph.D. in Business  management  - strategic and marketing  - 2015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spacing w:after="0" w:line="240" w:lineRule="auto"/>
        <w:ind w:left="72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M.Sc. in  Business  management  - strategic and marketing  - 2010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B.Sc. in Business  management</w:t>
      </w: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 1997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bottom w:color="000000" w:space="1" w:sz="24" w:val="single"/>
        </w:pBd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PUPLICATIONS: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720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spacing w:after="0" w:line="240" w:lineRule="auto"/>
        <w:ind w:left="72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Papers. 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Import training in employ performance 2003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Impact strategic vigilance in orientation marketing  management 2015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Impact  marketing culture  in orientation marketing  management 2015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(Nervous marketing and its impact in the factors of strategic product 2016.</w:t>
      </w:r>
    </w:p>
    <w:p w:rsidR="00000000" w:rsidDel="00000000" w:rsidP="00000000" w:rsidRDefault="00000000" w:rsidRPr="00000000" w14:paraId="00000090">
      <w:pPr>
        <w:spacing w:after="0" w:line="240" w:lineRule="auto"/>
        <w:ind w:left="1080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0"/>
        </w:numPr>
        <w:spacing w:after="0" w:line="240" w:lineRule="auto"/>
        <w:ind w:left="72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Etc.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Study in tempus ranking 2010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Study in shanghai university ranking 2010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Study in webometrics ranking 2011 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Study about active commination in al-Mustansiriyha university 2010</w:t>
      </w:r>
    </w:p>
    <w:p w:rsidR="00000000" w:rsidDel="00000000" w:rsidP="00000000" w:rsidRDefault="00000000" w:rsidRPr="00000000" w14:paraId="00000096">
      <w:pPr>
        <w:spacing w:after="0" w:line="240" w:lineRule="auto"/>
        <w:ind w:left="1080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bottom w:color="000000" w:space="1" w:sz="24" w:val="single"/>
        </w:pBdr>
        <w:spacing w:after="0" w:line="240" w:lineRule="auto"/>
        <w:rPr>
          <w:rFonts w:ascii="Garamond" w:cs="Garamond" w:eastAsia="Garamond" w:hAnsi="Garamond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CADEMIC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H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ONORS AND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left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Books of thanks from the (Minister of Education, Minister of Higher Education and Scientific Research, the Minister of Health, Minister of Transport and Communications,)</w:t>
      </w:r>
    </w:p>
    <w:p w:rsidR="00000000" w:rsidDel="00000000" w:rsidP="00000000" w:rsidRDefault="00000000" w:rsidRPr="00000000" w14:paraId="0000009A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Several books of thanks from the university presidents</w:t>
      </w:r>
    </w:p>
    <w:p w:rsidR="00000000" w:rsidDel="00000000" w:rsidP="00000000" w:rsidRDefault="00000000" w:rsidRPr="00000000" w14:paraId="0000009B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Several books of thanks from the deans of Mustansiriyha university colleges.</w:t>
      </w:r>
    </w:p>
    <w:p w:rsidR="00000000" w:rsidDel="00000000" w:rsidP="00000000" w:rsidRDefault="00000000" w:rsidRPr="00000000" w14:paraId="0000009C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Certificates of appreciation from the Ministry of Interior</w:t>
      </w:r>
    </w:p>
    <w:p w:rsidR="00000000" w:rsidDel="00000000" w:rsidP="00000000" w:rsidRDefault="00000000" w:rsidRPr="00000000" w14:paraId="0000009D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Certificates of appreciation the deans of the faculties of the University of Mustansiriyha (shield college of Administration and Economy),</w:t>
      </w:r>
    </w:p>
    <w:p w:rsidR="00000000" w:rsidDel="00000000" w:rsidP="00000000" w:rsidRDefault="00000000" w:rsidRPr="00000000" w14:paraId="0000009E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Certificates of appreciation from international organizations.</w:t>
      </w:r>
    </w:p>
    <w:p w:rsidR="00000000" w:rsidDel="00000000" w:rsidP="00000000" w:rsidRDefault="00000000" w:rsidRPr="00000000" w14:paraId="0000009F">
      <w:pPr>
        <w:spacing w:after="0" w:line="240" w:lineRule="auto"/>
        <w:ind w:left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left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left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bottom w:color="000000" w:space="1" w:sz="24" w:val="single"/>
        </w:pBd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CADEMIC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/T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EACHING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Teaching second and third phase in the Department of Management and Business / Economy and Administration College.</w:t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Teaching the third stage in Finance and Banking Department / college of Administration and Economics.</w:t>
      </w:r>
    </w:p>
    <w:p w:rsidR="00000000" w:rsidDel="00000000" w:rsidP="00000000" w:rsidRDefault="00000000" w:rsidRPr="00000000" w14:paraId="000000A8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Teaching the first stage in the Department of Economics /college of Administration and Economy 0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Teaching the first stage in the Department of hotels / college of Science tourist.</w:t>
      </w:r>
    </w:p>
    <w:p w:rsidR="00000000" w:rsidDel="00000000" w:rsidP="00000000" w:rsidRDefault="00000000" w:rsidRPr="00000000" w14:paraId="000000A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cs="inherit" w:eastAsia="inherit" w:hAnsi="inherit"/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bottom w:color="000000" w:space="1" w:sz="24" w:val="single"/>
        </w:pBd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OURSES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AUGHT: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4"/>
        <w:gridCol w:w="4536"/>
        <w:tblGridChange w:id="0">
          <w:tblGrid>
            <w:gridCol w:w="4394"/>
            <w:gridCol w:w="453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ind w:left="720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0">
            <w:pPr>
              <w:ind w:left="720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Rule="auto"/>
              <w:ind w:left="720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1.Marketing</w:t>
            </w:r>
          </w:p>
          <w:p w:rsidR="00000000" w:rsidDel="00000000" w:rsidP="00000000" w:rsidRDefault="00000000" w:rsidRPr="00000000" w14:paraId="000000B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Rule="auto"/>
              <w:ind w:left="720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2. Operations Research</w:t>
            </w:r>
          </w:p>
          <w:p w:rsidR="00000000" w:rsidDel="00000000" w:rsidP="00000000" w:rsidRDefault="00000000" w:rsidRPr="00000000" w14:paraId="000000B3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Rule="auto"/>
              <w:ind w:left="720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3. Cost Accounting</w:t>
            </w:r>
          </w:p>
          <w:p w:rsidR="00000000" w:rsidDel="00000000" w:rsidP="00000000" w:rsidRDefault="00000000" w:rsidRPr="00000000" w14:paraId="000000B4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Rule="auto"/>
              <w:ind w:left="720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4. Insurance</w:t>
            </w:r>
          </w:p>
          <w:p w:rsidR="00000000" w:rsidDel="00000000" w:rsidP="00000000" w:rsidRDefault="00000000" w:rsidRPr="00000000" w14:paraId="000000B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Rule="auto"/>
              <w:ind w:left="720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5. Logistics</w:t>
            </w:r>
          </w:p>
          <w:p w:rsidR="00000000" w:rsidDel="00000000" w:rsidP="00000000" w:rsidRDefault="00000000" w:rsidRPr="00000000" w14:paraId="000000B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Rule="auto"/>
              <w:ind w:left="720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6. international administration</w:t>
            </w:r>
          </w:p>
          <w:p w:rsidR="00000000" w:rsidDel="00000000" w:rsidP="00000000" w:rsidRDefault="00000000" w:rsidRPr="00000000" w14:paraId="000000B7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Rule="auto"/>
              <w:ind w:left="720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7. management principles</w:t>
            </w:r>
          </w:p>
          <w:p w:rsidR="00000000" w:rsidDel="00000000" w:rsidP="00000000" w:rsidRDefault="00000000" w:rsidRPr="00000000" w14:paraId="000000B8">
            <w:pPr>
              <w:spacing w:after="200" w:line="276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00" w:line="276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Bdr>
          <w:bottom w:color="000000" w:space="1" w:sz="24" w:val="single"/>
        </w:pBd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bottom w:color="000000" w:space="1" w:sz="24" w:val="single"/>
        </w:pBd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bottom w:color="000000" w:space="1" w:sz="24" w:val="single"/>
        </w:pBd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PROFFESSIONAL DEVELOPMENT</w:t>
      </w:r>
    </w:p>
    <w:p w:rsidR="00000000" w:rsidDel="00000000" w:rsidP="00000000" w:rsidRDefault="00000000" w:rsidRPr="00000000" w14:paraId="000000BD">
      <w:pPr>
        <w:pBdr>
          <w:bottom w:color="000000" w:space="1" w:sz="24" w:val="single"/>
        </w:pBd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0"/>
        </w:numPr>
        <w:spacing w:after="0" w:line="240" w:lineRule="auto"/>
        <w:ind w:left="72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Certifications.</w:t>
      </w:r>
    </w:p>
    <w:p w:rsidR="00000000" w:rsidDel="00000000" w:rsidP="00000000" w:rsidRDefault="00000000" w:rsidRPr="00000000" w14:paraId="000000C0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Certificate in course training of  statistic enrichment .</w:t>
      </w:r>
    </w:p>
    <w:p w:rsidR="00000000" w:rsidDel="00000000" w:rsidP="00000000" w:rsidRDefault="00000000" w:rsidRPr="00000000" w14:paraId="000000C1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Certificate in course training of  cost Accounting </w:t>
      </w:r>
    </w:p>
    <w:p w:rsidR="00000000" w:rsidDel="00000000" w:rsidP="00000000" w:rsidRDefault="00000000" w:rsidRPr="00000000" w14:paraId="000000C2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Certificate in course training of  computer skills ( IC3)</w:t>
      </w:r>
    </w:p>
    <w:p w:rsidR="00000000" w:rsidDel="00000000" w:rsidP="00000000" w:rsidRDefault="00000000" w:rsidRPr="00000000" w14:paraId="000000C3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Certificate in course training of method teaching  </w:t>
      </w:r>
    </w:p>
    <w:p w:rsidR="00000000" w:rsidDel="00000000" w:rsidP="00000000" w:rsidRDefault="00000000" w:rsidRPr="00000000" w14:paraId="000000C4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Certificate in  (TOFILL )</w:t>
      </w:r>
    </w:p>
    <w:p w:rsidR="00000000" w:rsidDel="00000000" w:rsidP="00000000" w:rsidRDefault="00000000" w:rsidRPr="00000000" w14:paraId="000000C5">
      <w:pPr>
        <w:numPr>
          <w:ilvl w:val="0"/>
          <w:numId w:val="8"/>
        </w:numPr>
        <w:pBdr>
          <w:bottom w:color="000000" w:space="1" w:sz="24" w:val="single"/>
        </w:pBdr>
        <w:spacing w:after="0" w:line="240" w:lineRule="auto"/>
        <w:ind w:left="1080" w:hanging="360"/>
        <w:rPr/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ROFESSIONAL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FFILIATIONS: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left="720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Committees:</w:t>
      </w:r>
    </w:p>
    <w:p w:rsidR="00000000" w:rsidDel="00000000" w:rsidP="00000000" w:rsidRDefault="00000000" w:rsidRPr="00000000" w14:paraId="000000C8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- Member of the Committee (Project 10360 EMOP) (cooperation between the Ministry of Education and Health / Food Program agreement in exchange for Iraq's money frozen in international banks (2005-2006).</w:t>
      </w:r>
    </w:p>
    <w:p w:rsidR="00000000" w:rsidDel="00000000" w:rsidP="00000000" w:rsidRDefault="00000000" w:rsidRPr="00000000" w14:paraId="000000C9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       - Member of the festive university students (builders of the future cycle 44) at the Department of Quality / Mustansiriyha University / 2010 guarantee.</w:t>
      </w:r>
    </w:p>
    <w:p w:rsidR="00000000" w:rsidDel="00000000" w:rsidP="00000000" w:rsidRDefault="00000000" w:rsidRPr="00000000" w14:paraId="000000CA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- Edovi committee for the evaluation of partial performance in the Al-Mustansiriyha University colleges in the Department of Quality / Mustansiriyha University / 2011 guarantee.</w:t>
      </w:r>
    </w:p>
    <w:p w:rsidR="00000000" w:rsidDel="00000000" w:rsidP="00000000" w:rsidRDefault="00000000" w:rsidRPr="00000000" w14:paraId="000000CB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 Member of the committee in completing the self-assessment report in the Department of Quality Assurance in the Department of Quality / Mustansiriyha University / 2012 guarantee</w:t>
      </w:r>
    </w:p>
    <w:p w:rsidR="00000000" w:rsidDel="00000000" w:rsidP="00000000" w:rsidRDefault="00000000" w:rsidRPr="00000000" w14:paraId="000000CC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       - Planning Commission and the preparation of Form Distinguished Professor in the Department of Quality Assurance in the Department of Quality / Mustansiriyha University / 2013 guarantee.</w:t>
      </w:r>
    </w:p>
    <w:p w:rsidR="00000000" w:rsidDel="00000000" w:rsidP="00000000" w:rsidRDefault="00000000" w:rsidRPr="00000000" w14:paraId="000000CD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       - Member of the Commission recast the vision, mission and goals of the --Department of Quality / Mustansiriyha University Assurance / 2014</w:t>
      </w:r>
    </w:p>
    <w:p w:rsidR="00000000" w:rsidDel="00000000" w:rsidP="00000000" w:rsidRDefault="00000000" w:rsidRPr="00000000" w14:paraId="000000CE">
      <w:pPr>
        <w:spacing w:after="0" w:line="240" w:lineRule="auto"/>
        <w:ind w:left="1080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Member of the Commission study evaluating the quality of colleges in the Department of Quality / Mustansiriyha University / 2014 guarantee.</w:t>
      </w:r>
    </w:p>
    <w:p w:rsidR="00000000" w:rsidDel="00000000" w:rsidP="00000000" w:rsidRDefault="00000000" w:rsidRPr="00000000" w14:paraId="000000D0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Member of the committee drafting standards and weights guide and prepare a study assessing the quality of colleges in the Department of Quality / Mustansiriyha University / guarantee in 2015</w:t>
      </w:r>
    </w:p>
    <w:p w:rsidR="00000000" w:rsidDel="00000000" w:rsidP="00000000" w:rsidRDefault="00000000" w:rsidRPr="00000000" w14:paraId="000000D1">
      <w:pPr>
        <w:spacing w:after="0" w:line="240" w:lineRule="auto"/>
        <w:ind w:left="1080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bottom w:color="000000" w:space="1" w:sz="24" w:val="single"/>
        </w:pBd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ROFFESSIONAL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D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rtl w:val="0"/>
        </w:rPr>
        <w:t xml:space="preserve">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Workshop in the Iraqi Council of Representatives of the Parliamentary Commission on Higher Education (Policy Research) / 2010.</w:t>
      </w:r>
    </w:p>
    <w:p w:rsidR="00000000" w:rsidDel="00000000" w:rsidP="00000000" w:rsidRDefault="00000000" w:rsidRPr="00000000" w14:paraId="000000D4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(30) Workshop at Al-Mustansiriyha University colleges about the qualification of graduates with the requirements of the labor market for the years (2015-2016).</w:t>
      </w:r>
    </w:p>
    <w:p w:rsidR="00000000" w:rsidDel="00000000" w:rsidP="00000000" w:rsidRDefault="00000000" w:rsidRPr="00000000" w14:paraId="000000D5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(2) a course on quality applications in enterprises in the Continuing Education Department / Mustansiriyha University (2015-2016).</w:t>
      </w:r>
    </w:p>
    <w:p w:rsidR="00000000" w:rsidDel="00000000" w:rsidP="00000000" w:rsidRDefault="00000000" w:rsidRPr="00000000" w14:paraId="000000D6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(2) and a workshop on self-assessment of officials, the people of quality and performance assurance in university faculties of our university / 2014-2015.</w:t>
      </w:r>
    </w:p>
    <w:p w:rsidR="00000000" w:rsidDel="00000000" w:rsidP="00000000" w:rsidRDefault="00000000" w:rsidRPr="00000000" w14:paraId="000000D7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(1) Workshop in the self-assessment of official's laboratories / University of Mustansiriyha adoption.</w:t>
      </w:r>
    </w:p>
    <w:p w:rsidR="00000000" w:rsidDel="00000000" w:rsidP="00000000" w:rsidRDefault="00000000" w:rsidRPr="00000000" w14:paraId="000000D8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(1) Workshop for the annual plan for the faculties of the University of Mustansiriyha.</w:t>
      </w:r>
    </w:p>
    <w:p w:rsidR="00000000" w:rsidDel="00000000" w:rsidP="00000000" w:rsidRDefault="00000000" w:rsidRPr="00000000" w14:paraId="000000D9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(5) Scientific seminars at the university colleges.</w:t>
      </w:r>
    </w:p>
    <w:p w:rsidR="00000000" w:rsidDel="00000000" w:rsidP="00000000" w:rsidRDefault="00000000" w:rsidRPr="00000000" w14:paraId="000000DA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(1) a lecture at the Human Resources Investment / Higher Institute of security and management development/ Ministry of Interior</w:t>
      </w:r>
    </w:p>
    <w:p w:rsidR="00000000" w:rsidDel="00000000" w:rsidP="00000000" w:rsidRDefault="00000000" w:rsidRPr="00000000" w14:paraId="000000DB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A training course at the University of New York / Abu Dhabi / 2016.</w:t>
      </w:r>
    </w:p>
    <w:p w:rsidR="00000000" w:rsidDel="00000000" w:rsidP="00000000" w:rsidRDefault="00000000" w:rsidRPr="00000000" w14:paraId="000000DC">
      <w:pPr>
        <w:spacing w:after="0" w:line="240" w:lineRule="auto"/>
        <w:ind w:left="1080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Conference:</w:t>
      </w:r>
    </w:p>
    <w:p w:rsidR="00000000" w:rsidDel="00000000" w:rsidP="00000000" w:rsidRDefault="00000000" w:rsidRPr="00000000" w14:paraId="000000DE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First conference of quality assurance in the university / 2011.</w:t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Conference (The Business School For the World) INSEAD / Abo Dhabi / 2015.</w:t>
      </w:r>
    </w:p>
    <w:p w:rsidR="00000000" w:rsidDel="00000000" w:rsidP="00000000" w:rsidRDefault="00000000" w:rsidRPr="00000000" w14:paraId="000000E0">
      <w:pPr>
        <w:numPr>
          <w:ilvl w:val="0"/>
          <w:numId w:val="8"/>
        </w:numPr>
        <w:spacing w:after="0" w:line="240" w:lineRule="auto"/>
        <w:ind w:left="10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Iraq / Baghdad / Higher Education Conference 2016.</w:t>
      </w:r>
    </w:p>
    <w:p w:rsidR="00000000" w:rsidDel="00000000" w:rsidP="00000000" w:rsidRDefault="00000000" w:rsidRPr="00000000" w14:paraId="000000E1">
      <w:pPr>
        <w:tabs>
          <w:tab w:val="left" w:pos="9817"/>
        </w:tabs>
        <w:rPr/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 (2) in the College of Business and Economics</w:t>
      </w:r>
      <w:r w:rsidDel="00000000" w:rsidR="00000000" w:rsidRPr="00000000">
        <w:rPr>
          <w:rtl w:val="0"/>
        </w:rPr>
      </w:r>
    </w:p>
    <w:sectPr>
      <w:pgSz w:h="15840" w:w="12240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Libre Baskerville"/>
  <w:font w:name="inherit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168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1080" w:hanging="360"/>
      </w:pPr>
      <w:rPr>
        <w:rFonts w:ascii="Garamond" w:cs="Garamond" w:eastAsia="Garamond" w:hAnsi="Garamon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cs="Garamond" w:eastAsia="Garamond" w:hAnsi="Garamon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6F1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cs="Garamond" w:hAnsi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B73F0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300C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300C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.entisar@yahoo.com" TargetMode="External"/><Relationship Id="rId7" Type="http://schemas.openxmlformats.org/officeDocument/2006/relationships/hyperlink" Target="mailto:e.entis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2017-02-05T06:51:00Z</dcterms:created>
  <dc:creator>DR.Bashar IREX</dc:creator>
</cp:coreProperties>
</file>