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7E" w:rsidRDefault="00066D37" w:rsidP="00066D37">
      <w:pPr>
        <w:jc w:val="center"/>
        <w:rPr>
          <w:b/>
          <w:bCs/>
          <w:sz w:val="52"/>
          <w:szCs w:val="52"/>
          <w:rtl/>
          <w:lang w:bidi="ar-IQ"/>
        </w:rPr>
      </w:pPr>
      <w:r w:rsidRPr="00066D37">
        <w:rPr>
          <w:rFonts w:hint="cs"/>
          <w:b/>
          <w:bCs/>
          <w:sz w:val="52"/>
          <w:szCs w:val="52"/>
          <w:rtl/>
          <w:lang w:bidi="ar-IQ"/>
        </w:rPr>
        <w:t>بسم الله الرحمن الرحيم</w:t>
      </w:r>
    </w:p>
    <w:p w:rsidR="009A112C" w:rsidRDefault="009A112C" w:rsidP="00066D37">
      <w:pPr>
        <w:jc w:val="center"/>
        <w:rPr>
          <w:b/>
          <w:bCs/>
          <w:sz w:val="52"/>
          <w:szCs w:val="52"/>
          <w:rtl/>
          <w:lang w:bidi="ar-IQ"/>
        </w:rPr>
      </w:pPr>
    </w:p>
    <w:p w:rsidR="00066D37" w:rsidRDefault="00066D37">
      <w:pPr>
        <w:rPr>
          <w:b/>
          <w:bCs/>
          <w:sz w:val="36"/>
          <w:szCs w:val="36"/>
          <w:rtl/>
          <w:lang w:bidi="ar-IQ"/>
        </w:rPr>
      </w:pPr>
      <w:r w:rsidRPr="00066D37">
        <w:rPr>
          <w:rFonts w:hint="cs"/>
          <w:b/>
          <w:bCs/>
          <w:sz w:val="36"/>
          <w:szCs w:val="36"/>
          <w:rtl/>
          <w:lang w:bidi="ar-IQ"/>
        </w:rPr>
        <w:t>الاسم: فراس فياض يوسف</w:t>
      </w:r>
      <w:r w:rsidR="009A112C">
        <w:rPr>
          <w:rFonts w:hint="cs"/>
          <w:b/>
          <w:bCs/>
          <w:sz w:val="36"/>
          <w:szCs w:val="36"/>
          <w:rtl/>
          <w:lang w:bidi="ar-IQ"/>
        </w:rPr>
        <w:t xml:space="preserve"> الحمداني.</w:t>
      </w:r>
    </w:p>
    <w:p w:rsidR="009A112C" w:rsidRPr="00066D37" w:rsidRDefault="009A112C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من مواليد 1979م، </w:t>
      </w:r>
      <w:r w:rsidR="00CB794F">
        <w:rPr>
          <w:rFonts w:hint="cs"/>
          <w:b/>
          <w:bCs/>
          <w:sz w:val="36"/>
          <w:szCs w:val="36"/>
          <w:rtl/>
          <w:lang w:bidi="ar-IQ"/>
        </w:rPr>
        <w:t xml:space="preserve">الموصل/ </w:t>
      </w:r>
      <w:r>
        <w:rPr>
          <w:rFonts w:hint="cs"/>
          <w:b/>
          <w:bCs/>
          <w:sz w:val="36"/>
          <w:szCs w:val="36"/>
          <w:rtl/>
          <w:lang w:bidi="ar-IQ"/>
        </w:rPr>
        <w:t>نينوى.</w:t>
      </w:r>
    </w:p>
    <w:p w:rsidR="00066D37" w:rsidRPr="00066D37" w:rsidRDefault="00066D37" w:rsidP="009A112C">
      <w:pPr>
        <w:rPr>
          <w:b/>
          <w:bCs/>
          <w:sz w:val="36"/>
          <w:szCs w:val="36"/>
          <w:rtl/>
          <w:lang w:bidi="ar-IQ"/>
        </w:rPr>
      </w:pPr>
      <w:r w:rsidRPr="00066D37">
        <w:rPr>
          <w:rFonts w:hint="cs"/>
          <w:b/>
          <w:bCs/>
          <w:sz w:val="36"/>
          <w:szCs w:val="36"/>
          <w:rtl/>
          <w:lang w:bidi="ar-IQ"/>
        </w:rPr>
        <w:t xml:space="preserve">الشهادة: دكتوراه علوم </w:t>
      </w:r>
      <w:r w:rsidR="009A112C">
        <w:rPr>
          <w:rFonts w:hint="cs"/>
          <w:b/>
          <w:bCs/>
          <w:sz w:val="36"/>
          <w:szCs w:val="36"/>
          <w:rtl/>
          <w:lang w:bidi="ar-IQ"/>
        </w:rPr>
        <w:t>ا</w:t>
      </w:r>
      <w:r w:rsidRPr="00066D37">
        <w:rPr>
          <w:rFonts w:hint="cs"/>
          <w:b/>
          <w:bCs/>
          <w:sz w:val="36"/>
          <w:szCs w:val="36"/>
          <w:rtl/>
          <w:lang w:bidi="ar-IQ"/>
        </w:rPr>
        <w:t>سلامية</w:t>
      </w:r>
      <w:r w:rsidR="009A112C">
        <w:rPr>
          <w:rFonts w:hint="cs"/>
          <w:b/>
          <w:bCs/>
          <w:sz w:val="36"/>
          <w:szCs w:val="36"/>
          <w:rtl/>
          <w:lang w:bidi="ar-IQ"/>
        </w:rPr>
        <w:t>.</w:t>
      </w:r>
      <w:r w:rsidRPr="00066D37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066D37" w:rsidRDefault="00066D37">
      <w:pPr>
        <w:rPr>
          <w:b/>
          <w:bCs/>
          <w:sz w:val="36"/>
          <w:szCs w:val="36"/>
          <w:rtl/>
          <w:lang w:bidi="ar-IQ"/>
        </w:rPr>
      </w:pPr>
      <w:r w:rsidRPr="00066D37">
        <w:rPr>
          <w:rFonts w:hint="cs"/>
          <w:b/>
          <w:bCs/>
          <w:sz w:val="36"/>
          <w:szCs w:val="36"/>
          <w:rtl/>
          <w:lang w:bidi="ar-IQ"/>
        </w:rPr>
        <w:t>التخصص: أصول الفقه الإسلامي</w:t>
      </w:r>
      <w:r w:rsidR="009A112C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9A112C" w:rsidRDefault="009A112C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الايميل:(</w:t>
      </w:r>
      <w:hyperlink r:id="rId8" w:history="1">
        <w:r w:rsidRPr="00D33966">
          <w:rPr>
            <w:rStyle w:val="Hyperlink"/>
            <w:b/>
            <w:bCs/>
            <w:sz w:val="36"/>
            <w:szCs w:val="36"/>
            <w:u w:val="none"/>
            <w:lang w:bidi="ar-IQ"/>
          </w:rPr>
          <w:t>firas_fyadh@yahoo.com</w:t>
        </w:r>
      </w:hyperlink>
      <w:r w:rsidRPr="00D33966">
        <w:rPr>
          <w:rFonts w:hint="cs"/>
          <w:b/>
          <w:bCs/>
          <w:sz w:val="36"/>
          <w:szCs w:val="36"/>
          <w:rtl/>
          <w:lang w:bidi="ar-IQ"/>
        </w:rPr>
        <w:t>).</w:t>
      </w:r>
    </w:p>
    <w:p w:rsidR="009A112C" w:rsidRPr="00066D37" w:rsidRDefault="009A112C" w:rsidP="005236E5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مجال العمل: عمل مديرا لثانوية (أبي بكر الصديق الإسلامية) </w:t>
      </w:r>
      <w:r w:rsidR="00BE7065">
        <w:rPr>
          <w:rFonts w:hint="cs"/>
          <w:b/>
          <w:bCs/>
          <w:sz w:val="36"/>
          <w:szCs w:val="36"/>
          <w:rtl/>
          <w:lang w:bidi="ar-IQ"/>
        </w:rPr>
        <w:t>ومدرساً لمادة أصول الفقه والفقه والمنطق</w:t>
      </w:r>
      <w:r w:rsidR="00CB794F">
        <w:rPr>
          <w:rFonts w:hint="cs"/>
          <w:b/>
          <w:bCs/>
          <w:sz w:val="36"/>
          <w:szCs w:val="36"/>
          <w:rtl/>
          <w:lang w:bidi="ar-IQ"/>
        </w:rPr>
        <w:t xml:space="preserve"> والبلاغة</w:t>
      </w:r>
      <w:r w:rsidR="00BE706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في </w:t>
      </w:r>
      <w:r w:rsidR="005236E5">
        <w:rPr>
          <w:rFonts w:hint="cs"/>
          <w:b/>
          <w:bCs/>
          <w:sz w:val="36"/>
          <w:szCs w:val="36"/>
          <w:rtl/>
          <w:lang w:bidi="ar-IQ"/>
        </w:rPr>
        <w:t xml:space="preserve">جنوب </w:t>
      </w:r>
      <w:r w:rsidR="00CB794F">
        <w:rPr>
          <w:rFonts w:hint="cs"/>
          <w:b/>
          <w:bCs/>
          <w:sz w:val="36"/>
          <w:szCs w:val="36"/>
          <w:rtl/>
          <w:lang w:bidi="ar-IQ"/>
        </w:rPr>
        <w:t xml:space="preserve">مدينة الموصل </w:t>
      </w:r>
      <w:r>
        <w:rPr>
          <w:rFonts w:hint="cs"/>
          <w:b/>
          <w:bCs/>
          <w:sz w:val="36"/>
          <w:szCs w:val="36"/>
          <w:rtl/>
          <w:lang w:bidi="ar-IQ"/>
        </w:rPr>
        <w:t>لمدة خمس سنوات، وإماماً وخطيباً لمدة ستة عشر سنة،</w:t>
      </w:r>
      <w:r w:rsidR="00CB794F">
        <w:rPr>
          <w:rFonts w:hint="cs"/>
          <w:b/>
          <w:bCs/>
          <w:sz w:val="36"/>
          <w:szCs w:val="36"/>
          <w:rtl/>
          <w:lang w:bidi="ar-IQ"/>
        </w:rPr>
        <w:t xml:space="preserve"> وحاليا </w:t>
      </w:r>
      <w:r>
        <w:rPr>
          <w:rFonts w:hint="cs"/>
          <w:b/>
          <w:bCs/>
          <w:sz w:val="36"/>
          <w:szCs w:val="36"/>
          <w:rtl/>
          <w:lang w:bidi="ar-IQ"/>
        </w:rPr>
        <w:t>محاضراً في كلية الامام الأعظم قسم الفقه واصوله</w:t>
      </w:r>
      <w:r w:rsidR="00D33966"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066D37" w:rsidRPr="009A112C" w:rsidRDefault="00066D37">
      <w:pPr>
        <w:rPr>
          <w:b/>
          <w:bCs/>
          <w:sz w:val="36"/>
          <w:szCs w:val="36"/>
          <w:rtl/>
          <w:lang w:bidi="ar-IQ"/>
        </w:rPr>
      </w:pPr>
      <w:r w:rsidRPr="009A112C">
        <w:rPr>
          <w:rFonts w:hint="cs"/>
          <w:b/>
          <w:bCs/>
          <w:sz w:val="36"/>
          <w:szCs w:val="36"/>
          <w:rtl/>
          <w:lang w:bidi="ar-IQ"/>
        </w:rPr>
        <w:t xml:space="preserve">البحوث: </w:t>
      </w:r>
    </w:p>
    <w:p w:rsidR="00066D37" w:rsidRPr="009A112C" w:rsidRDefault="00066D37" w:rsidP="009A112C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9A112C">
        <w:rPr>
          <w:rFonts w:hint="cs"/>
          <w:b/>
          <w:bCs/>
          <w:sz w:val="32"/>
          <w:szCs w:val="32"/>
          <w:rtl/>
          <w:lang w:bidi="ar-IQ"/>
        </w:rPr>
        <w:t xml:space="preserve">اختيارات الامام الآمدي الأصولية دراسة أصولية </w:t>
      </w:r>
      <w:r w:rsidR="009A112C" w:rsidRPr="009A112C">
        <w:rPr>
          <w:rFonts w:hint="cs"/>
          <w:b/>
          <w:bCs/>
          <w:sz w:val="32"/>
          <w:szCs w:val="32"/>
          <w:rtl/>
          <w:lang w:bidi="ar-IQ"/>
        </w:rPr>
        <w:t xml:space="preserve">مقارنة </w:t>
      </w:r>
      <w:r w:rsidR="009A112C" w:rsidRPr="009A112C">
        <w:rPr>
          <w:b/>
          <w:bCs/>
          <w:sz w:val="28"/>
          <w:szCs w:val="28"/>
          <w:rtl/>
          <w:lang w:bidi="ar-IQ"/>
        </w:rPr>
        <w:t>(</w:t>
      </w:r>
      <w:r w:rsidRPr="009A112C">
        <w:rPr>
          <w:rFonts w:hint="cs"/>
          <w:b/>
          <w:bCs/>
          <w:sz w:val="28"/>
          <w:szCs w:val="28"/>
          <w:rtl/>
          <w:lang w:bidi="ar-IQ"/>
        </w:rPr>
        <w:t>بحث</w:t>
      </w:r>
      <w:r w:rsidR="009A112C" w:rsidRPr="009A112C">
        <w:rPr>
          <w:rFonts w:hint="cs"/>
          <w:b/>
          <w:bCs/>
          <w:sz w:val="28"/>
          <w:szCs w:val="28"/>
          <w:rtl/>
          <w:lang w:bidi="ar-IQ"/>
        </w:rPr>
        <w:t xml:space="preserve"> الماجستير)</w:t>
      </w:r>
      <w:r w:rsidR="009A112C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</w:p>
    <w:p w:rsidR="00066D37" w:rsidRPr="009A112C" w:rsidRDefault="00066D37" w:rsidP="00CB794F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9A112C">
        <w:rPr>
          <w:rFonts w:hint="cs"/>
          <w:b/>
          <w:bCs/>
          <w:sz w:val="32"/>
          <w:szCs w:val="32"/>
          <w:rtl/>
          <w:lang w:bidi="ar-IQ"/>
        </w:rPr>
        <w:t>الت</w:t>
      </w:r>
      <w:r w:rsidR="00CB794F">
        <w:rPr>
          <w:rFonts w:hint="cs"/>
          <w:b/>
          <w:bCs/>
          <w:sz w:val="32"/>
          <w:szCs w:val="32"/>
          <w:rtl/>
          <w:lang w:bidi="ar-IQ"/>
        </w:rPr>
        <w:t>عسف</w:t>
      </w:r>
      <w:r w:rsidRPr="009A112C">
        <w:rPr>
          <w:rFonts w:hint="cs"/>
          <w:b/>
          <w:bCs/>
          <w:sz w:val="32"/>
          <w:szCs w:val="32"/>
          <w:rtl/>
          <w:lang w:bidi="ar-IQ"/>
        </w:rPr>
        <w:t xml:space="preserve"> في </w:t>
      </w:r>
      <w:r w:rsidR="00CB794F">
        <w:rPr>
          <w:rFonts w:hint="cs"/>
          <w:b/>
          <w:bCs/>
          <w:sz w:val="32"/>
          <w:szCs w:val="32"/>
          <w:rtl/>
          <w:lang w:bidi="ar-IQ"/>
        </w:rPr>
        <w:t>استعمال</w:t>
      </w:r>
      <w:r w:rsidRPr="009A112C">
        <w:rPr>
          <w:rFonts w:hint="cs"/>
          <w:b/>
          <w:bCs/>
          <w:sz w:val="32"/>
          <w:szCs w:val="32"/>
          <w:rtl/>
          <w:lang w:bidi="ar-IQ"/>
        </w:rPr>
        <w:t xml:space="preserve"> الأدلة </w:t>
      </w:r>
      <w:r w:rsidR="009A112C" w:rsidRPr="009A112C">
        <w:rPr>
          <w:rFonts w:hint="cs"/>
          <w:b/>
          <w:bCs/>
          <w:sz w:val="32"/>
          <w:szCs w:val="32"/>
          <w:rtl/>
          <w:lang w:bidi="ar-IQ"/>
        </w:rPr>
        <w:t xml:space="preserve">الأصولية </w:t>
      </w:r>
      <w:r w:rsidR="00CB794F">
        <w:rPr>
          <w:rFonts w:hint="cs"/>
          <w:b/>
          <w:bCs/>
          <w:sz w:val="32"/>
          <w:szCs w:val="32"/>
          <w:rtl/>
          <w:lang w:bidi="ar-IQ"/>
        </w:rPr>
        <w:t>الأصلية</w:t>
      </w:r>
      <w:r w:rsidR="00CB794F" w:rsidRPr="009A112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B794F" w:rsidRPr="009A112C">
        <w:rPr>
          <w:b/>
          <w:bCs/>
          <w:sz w:val="28"/>
          <w:szCs w:val="28"/>
          <w:rtl/>
          <w:lang w:bidi="ar-IQ"/>
        </w:rPr>
        <w:t>(</w:t>
      </w:r>
      <w:r w:rsidRPr="009A112C">
        <w:rPr>
          <w:rFonts w:hint="cs"/>
          <w:b/>
          <w:bCs/>
          <w:sz w:val="28"/>
          <w:szCs w:val="28"/>
          <w:rtl/>
          <w:lang w:bidi="ar-IQ"/>
        </w:rPr>
        <w:t xml:space="preserve">أطروحة </w:t>
      </w:r>
      <w:r w:rsidR="009A112C" w:rsidRPr="009A112C">
        <w:rPr>
          <w:rFonts w:hint="cs"/>
          <w:b/>
          <w:bCs/>
          <w:sz w:val="28"/>
          <w:szCs w:val="28"/>
          <w:rtl/>
          <w:lang w:bidi="ar-IQ"/>
        </w:rPr>
        <w:t>الدكتوراه</w:t>
      </w:r>
      <w:r w:rsidRPr="009A112C">
        <w:rPr>
          <w:rFonts w:hint="cs"/>
          <w:b/>
          <w:bCs/>
          <w:sz w:val="28"/>
          <w:szCs w:val="28"/>
          <w:rtl/>
          <w:lang w:bidi="ar-IQ"/>
        </w:rPr>
        <w:t>)</w:t>
      </w:r>
      <w:r w:rsidR="005236E5">
        <w:rPr>
          <w:rFonts w:hint="cs"/>
          <w:b/>
          <w:bCs/>
          <w:sz w:val="28"/>
          <w:szCs w:val="28"/>
          <w:rtl/>
          <w:lang w:bidi="ar-IQ"/>
        </w:rPr>
        <w:t xml:space="preserve"> وحاليا تحت الطبع في دار البشائر الاسلامية</w:t>
      </w:r>
      <w:r w:rsidRPr="009A112C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066D37" w:rsidRPr="009A112C" w:rsidRDefault="00066D37" w:rsidP="00066D37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9A112C">
        <w:rPr>
          <w:rFonts w:hint="cs"/>
          <w:b/>
          <w:bCs/>
          <w:sz w:val="32"/>
          <w:szCs w:val="32"/>
          <w:rtl/>
          <w:lang w:bidi="ar-IQ"/>
        </w:rPr>
        <w:t>طلاق الفضولي دراسة فقهية مقارنة.</w:t>
      </w:r>
    </w:p>
    <w:p w:rsidR="00066D37" w:rsidRPr="009A112C" w:rsidRDefault="00066D37" w:rsidP="00066D37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9A112C">
        <w:rPr>
          <w:rFonts w:hint="cs"/>
          <w:b/>
          <w:bCs/>
          <w:sz w:val="32"/>
          <w:szCs w:val="32"/>
          <w:rtl/>
          <w:lang w:bidi="ar-IQ"/>
        </w:rPr>
        <w:t xml:space="preserve">الخيار في العقد </w:t>
      </w:r>
      <w:r w:rsidRPr="009A112C">
        <w:rPr>
          <w:rFonts w:cs="Arial" w:hint="cs"/>
          <w:b/>
          <w:bCs/>
          <w:sz w:val="32"/>
          <w:szCs w:val="32"/>
          <w:rtl/>
          <w:lang w:bidi="ar-IQ"/>
        </w:rPr>
        <w:t>دراسة</w:t>
      </w:r>
      <w:r w:rsidRPr="009A112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A112C">
        <w:rPr>
          <w:rFonts w:cs="Arial" w:hint="cs"/>
          <w:b/>
          <w:bCs/>
          <w:sz w:val="32"/>
          <w:szCs w:val="32"/>
          <w:rtl/>
          <w:lang w:bidi="ar-IQ"/>
        </w:rPr>
        <w:t>فقهية</w:t>
      </w:r>
      <w:r w:rsidRPr="009A112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A112C">
        <w:rPr>
          <w:rFonts w:cs="Arial" w:hint="cs"/>
          <w:b/>
          <w:bCs/>
          <w:sz w:val="32"/>
          <w:szCs w:val="32"/>
          <w:rtl/>
          <w:lang w:bidi="ar-IQ"/>
        </w:rPr>
        <w:t>مقارنة</w:t>
      </w:r>
      <w:r w:rsidRPr="009A112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066D37" w:rsidRPr="009A112C" w:rsidRDefault="00066D37" w:rsidP="00066D37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9A112C">
        <w:rPr>
          <w:rFonts w:hint="cs"/>
          <w:b/>
          <w:bCs/>
          <w:sz w:val="32"/>
          <w:szCs w:val="32"/>
          <w:rtl/>
          <w:lang w:bidi="ar-IQ"/>
        </w:rPr>
        <w:t>الخوارج والآراء التي تجمعهم.</w:t>
      </w:r>
    </w:p>
    <w:p w:rsidR="00066D37" w:rsidRPr="009A112C" w:rsidRDefault="00066D37" w:rsidP="00CB794F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9A112C">
        <w:rPr>
          <w:rFonts w:hint="cs"/>
          <w:b/>
          <w:bCs/>
          <w:sz w:val="32"/>
          <w:szCs w:val="32"/>
          <w:rtl/>
          <w:lang w:bidi="ar-IQ"/>
        </w:rPr>
        <w:t xml:space="preserve">تعدد الجمعة في البلد الواحد </w:t>
      </w:r>
      <w:r w:rsidRPr="009A112C">
        <w:rPr>
          <w:rFonts w:cs="Arial" w:hint="cs"/>
          <w:b/>
          <w:bCs/>
          <w:sz w:val="32"/>
          <w:szCs w:val="32"/>
          <w:rtl/>
          <w:lang w:bidi="ar-IQ"/>
        </w:rPr>
        <w:t>دراسة</w:t>
      </w:r>
      <w:r w:rsidRPr="009A112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A112C">
        <w:rPr>
          <w:rFonts w:cs="Arial" w:hint="cs"/>
          <w:b/>
          <w:bCs/>
          <w:sz w:val="32"/>
          <w:szCs w:val="32"/>
          <w:rtl/>
          <w:lang w:bidi="ar-IQ"/>
        </w:rPr>
        <w:t>فقهية</w:t>
      </w:r>
      <w:r w:rsidRPr="009A112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A112C">
        <w:rPr>
          <w:rFonts w:cs="Arial" w:hint="cs"/>
          <w:b/>
          <w:bCs/>
          <w:sz w:val="32"/>
          <w:szCs w:val="32"/>
          <w:rtl/>
          <w:lang w:bidi="ar-IQ"/>
        </w:rPr>
        <w:t>مقارنة</w:t>
      </w:r>
      <w:r w:rsidRPr="009A112C">
        <w:rPr>
          <w:rFonts w:hint="cs"/>
          <w:b/>
          <w:bCs/>
          <w:sz w:val="32"/>
          <w:szCs w:val="32"/>
          <w:rtl/>
          <w:lang w:bidi="ar-IQ"/>
        </w:rPr>
        <w:t xml:space="preserve"> في ظل مقاصد </w:t>
      </w:r>
      <w:r w:rsidR="00CB794F" w:rsidRPr="009A112C">
        <w:rPr>
          <w:rFonts w:hint="cs"/>
          <w:b/>
          <w:bCs/>
          <w:sz w:val="32"/>
          <w:szCs w:val="32"/>
          <w:rtl/>
          <w:lang w:bidi="ar-IQ"/>
        </w:rPr>
        <w:t>الشريعة</w:t>
      </w:r>
      <w:r w:rsidR="00CB794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B794F">
        <w:rPr>
          <w:b/>
          <w:bCs/>
          <w:sz w:val="32"/>
          <w:szCs w:val="32"/>
          <w:rtl/>
          <w:lang w:bidi="ar-IQ"/>
        </w:rPr>
        <w:t>(</w:t>
      </w:r>
      <w:r w:rsidR="00CB794F">
        <w:rPr>
          <w:rFonts w:hint="cs"/>
          <w:b/>
          <w:bCs/>
          <w:sz w:val="32"/>
          <w:szCs w:val="32"/>
          <w:rtl/>
          <w:lang w:bidi="ar-IQ"/>
        </w:rPr>
        <w:t>نشر في مجلة جامعة تكريت كلية التربية قسم علوم القرآن)</w:t>
      </w:r>
      <w:r w:rsidRPr="009A112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066D37" w:rsidRPr="009A112C" w:rsidRDefault="00066D37" w:rsidP="005236E5">
      <w:pPr>
        <w:pStyle w:val="a5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 w:rsidRPr="009A112C">
        <w:rPr>
          <w:rFonts w:cs="Arial" w:hint="cs"/>
          <w:b/>
          <w:bCs/>
          <w:sz w:val="32"/>
          <w:szCs w:val="32"/>
          <w:rtl/>
          <w:lang w:bidi="ar-IQ"/>
        </w:rPr>
        <w:t>نظرية</w:t>
      </w:r>
      <w:r w:rsidRPr="009A112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A112C">
        <w:rPr>
          <w:rFonts w:cs="Arial" w:hint="cs"/>
          <w:b/>
          <w:bCs/>
          <w:sz w:val="32"/>
          <w:szCs w:val="32"/>
          <w:rtl/>
          <w:lang w:bidi="ar-IQ"/>
        </w:rPr>
        <w:t>التعسف</w:t>
      </w:r>
      <w:r w:rsidRPr="009A112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A112C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9A112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5236E5">
        <w:rPr>
          <w:rFonts w:cs="Arial" w:hint="cs"/>
          <w:b/>
          <w:bCs/>
          <w:sz w:val="32"/>
          <w:szCs w:val="32"/>
          <w:rtl/>
          <w:lang w:bidi="ar-IQ"/>
        </w:rPr>
        <w:t xml:space="preserve">إعمال </w:t>
      </w:r>
      <w:r w:rsidRPr="009A112C">
        <w:rPr>
          <w:rFonts w:cs="Arial" w:hint="cs"/>
          <w:b/>
          <w:bCs/>
          <w:sz w:val="32"/>
          <w:szCs w:val="32"/>
          <w:rtl/>
          <w:lang w:bidi="ar-IQ"/>
        </w:rPr>
        <w:t>باب</w:t>
      </w:r>
      <w:r w:rsidRPr="009A112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9A112C">
        <w:rPr>
          <w:rFonts w:cs="Arial" w:hint="cs"/>
          <w:b/>
          <w:bCs/>
          <w:sz w:val="32"/>
          <w:szCs w:val="32"/>
          <w:rtl/>
          <w:lang w:bidi="ar-IQ"/>
        </w:rPr>
        <w:t>التقليد</w:t>
      </w:r>
      <w:r w:rsidRPr="009A112C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A112C" w:rsidRDefault="00066D37" w:rsidP="005236E5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9A112C">
        <w:rPr>
          <w:rFonts w:hint="cs"/>
          <w:b/>
          <w:bCs/>
          <w:sz w:val="32"/>
          <w:szCs w:val="32"/>
          <w:rtl/>
          <w:lang w:bidi="ar-IQ"/>
        </w:rPr>
        <w:t>فساد الذمم وأثره في تغير الأحكام دراسة تأصيلية تطبيقية</w:t>
      </w:r>
      <w:r w:rsidR="00CB794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B794F" w:rsidRPr="00CB794F">
        <w:rPr>
          <w:b/>
          <w:bCs/>
          <w:sz w:val="32"/>
          <w:szCs w:val="32"/>
          <w:rtl/>
          <w:lang w:bidi="ar-IQ"/>
        </w:rPr>
        <w:t>(</w:t>
      </w:r>
      <w:r w:rsidR="005236E5">
        <w:rPr>
          <w:rFonts w:hint="cs"/>
          <w:b/>
          <w:bCs/>
          <w:sz w:val="32"/>
          <w:szCs w:val="32"/>
          <w:rtl/>
          <w:lang w:bidi="ar-IQ"/>
        </w:rPr>
        <w:t xml:space="preserve">تم </w:t>
      </w:r>
      <w:r w:rsidR="00CB794F" w:rsidRPr="00CB794F">
        <w:rPr>
          <w:rFonts w:hint="cs"/>
          <w:b/>
          <w:bCs/>
          <w:sz w:val="32"/>
          <w:szCs w:val="32"/>
          <w:rtl/>
          <w:lang w:bidi="ar-IQ"/>
        </w:rPr>
        <w:t>نشر</w:t>
      </w:r>
      <w:r w:rsidR="00CB794F">
        <w:rPr>
          <w:rFonts w:hint="cs"/>
          <w:b/>
          <w:bCs/>
          <w:sz w:val="32"/>
          <w:szCs w:val="32"/>
          <w:rtl/>
          <w:lang w:bidi="ar-IQ"/>
        </w:rPr>
        <w:t>ه</w:t>
      </w:r>
      <w:r w:rsidR="00CB794F" w:rsidRPr="00CB794F">
        <w:rPr>
          <w:rFonts w:hint="cs"/>
          <w:b/>
          <w:bCs/>
          <w:sz w:val="32"/>
          <w:szCs w:val="32"/>
          <w:rtl/>
          <w:lang w:bidi="ar-IQ"/>
        </w:rPr>
        <w:t xml:space="preserve"> في مجلة جامعة تكريت كلية </w:t>
      </w:r>
      <w:r w:rsidR="00CB794F">
        <w:rPr>
          <w:rFonts w:hint="cs"/>
          <w:b/>
          <w:bCs/>
          <w:sz w:val="32"/>
          <w:szCs w:val="32"/>
          <w:rtl/>
          <w:lang w:bidi="ar-IQ"/>
        </w:rPr>
        <w:t>العلوم الاسلامية</w:t>
      </w:r>
      <w:r w:rsidR="00CB794F" w:rsidRPr="00CB794F">
        <w:rPr>
          <w:rFonts w:hint="cs"/>
          <w:b/>
          <w:bCs/>
          <w:sz w:val="32"/>
          <w:szCs w:val="32"/>
          <w:rtl/>
          <w:lang w:bidi="ar-IQ"/>
        </w:rPr>
        <w:t>)</w:t>
      </w:r>
      <w:r w:rsidRPr="009A112C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5236E5" w:rsidRDefault="005236E5" w:rsidP="005236E5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5236E5">
        <w:rPr>
          <w:rFonts w:cs="Arial" w:hint="cs"/>
          <w:b/>
          <w:bCs/>
          <w:sz w:val="32"/>
          <w:szCs w:val="32"/>
          <w:rtl/>
          <w:lang w:bidi="ar-IQ"/>
        </w:rPr>
        <w:t>الرفق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وأثره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تغير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الفتوى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تمت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الموافقة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نشره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مجلة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الدراسات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الإسلامية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5236E5">
        <w:rPr>
          <w:rFonts w:cs="Arial" w:hint="cs"/>
          <w:b/>
          <w:bCs/>
          <w:sz w:val="32"/>
          <w:szCs w:val="32"/>
          <w:rtl/>
          <w:lang w:bidi="ar-IQ"/>
        </w:rPr>
        <w:t>السعودية</w:t>
      </w:r>
      <w:r w:rsidRPr="005236E5">
        <w:rPr>
          <w:rFonts w:cs="Arial"/>
          <w:b/>
          <w:bCs/>
          <w:sz w:val="32"/>
          <w:szCs w:val="32"/>
          <w:rtl/>
          <w:lang w:bidi="ar-IQ"/>
        </w:rPr>
        <w:t>).</w:t>
      </w:r>
    </w:p>
    <w:p w:rsidR="005236E5" w:rsidRDefault="005236E5" w:rsidP="005236E5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 w:rsidRPr="005236E5">
        <w:rPr>
          <w:rFonts w:hint="cs"/>
          <w:b/>
          <w:bCs/>
          <w:sz w:val="32"/>
          <w:szCs w:val="32"/>
          <w:rtl/>
          <w:lang w:bidi="ar-IQ"/>
        </w:rPr>
        <w:t>البسملة دراسة أصولية مقارنة.</w:t>
      </w:r>
    </w:p>
    <w:p w:rsidR="005236E5" w:rsidRDefault="005236E5" w:rsidP="005236E5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كتاب بعنوان: (الوصول إلى أربعين حديثا في الأصول) وهو عبارة عن جزء حديثي حوى أربعين حديثا في أصول الفقه مع بيانها، لم يطبع.</w:t>
      </w:r>
    </w:p>
    <w:p w:rsidR="005236E5" w:rsidRPr="005236E5" w:rsidRDefault="005236E5" w:rsidP="005236E5">
      <w:pPr>
        <w:pStyle w:val="a5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كتاب بعنوان: (لمن فاته) لم يتم الانتهاء منه بعد.</w:t>
      </w:r>
      <w:bookmarkStart w:id="0" w:name="_GoBack"/>
      <w:bookmarkEnd w:id="0"/>
    </w:p>
    <w:sectPr w:rsidR="005236E5" w:rsidRPr="005236E5" w:rsidSect="00D33966">
      <w:pgSz w:w="11906" w:h="16838"/>
      <w:pgMar w:top="1440" w:right="1800" w:bottom="1440" w:left="1800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E9" w:rsidRDefault="00BF56E9" w:rsidP="00066D37">
      <w:pPr>
        <w:spacing w:after="0" w:line="240" w:lineRule="auto"/>
      </w:pPr>
      <w:r>
        <w:separator/>
      </w:r>
    </w:p>
  </w:endnote>
  <w:endnote w:type="continuationSeparator" w:id="0">
    <w:p w:rsidR="00BF56E9" w:rsidRDefault="00BF56E9" w:rsidP="0006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E9" w:rsidRDefault="00BF56E9" w:rsidP="00066D37">
      <w:pPr>
        <w:spacing w:after="0" w:line="240" w:lineRule="auto"/>
      </w:pPr>
      <w:r>
        <w:separator/>
      </w:r>
    </w:p>
  </w:footnote>
  <w:footnote w:type="continuationSeparator" w:id="0">
    <w:p w:rsidR="00BF56E9" w:rsidRDefault="00BF56E9" w:rsidP="0006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92968"/>
    <w:multiLevelType w:val="hybridMultilevel"/>
    <w:tmpl w:val="8BCCBC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F4960"/>
    <w:multiLevelType w:val="hybridMultilevel"/>
    <w:tmpl w:val="30E2C0D8"/>
    <w:lvl w:ilvl="0" w:tplc="E798546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7"/>
    <w:rsid w:val="00055B64"/>
    <w:rsid w:val="00066D37"/>
    <w:rsid w:val="002924DB"/>
    <w:rsid w:val="005236E5"/>
    <w:rsid w:val="00806441"/>
    <w:rsid w:val="0094627E"/>
    <w:rsid w:val="009A112C"/>
    <w:rsid w:val="009A17E3"/>
    <w:rsid w:val="00BE7065"/>
    <w:rsid w:val="00BF56E9"/>
    <w:rsid w:val="00CB794F"/>
    <w:rsid w:val="00D33966"/>
    <w:rsid w:val="00F4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EE0589-30A6-4161-80E6-55C26541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F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66D3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66D3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66D37"/>
    <w:rPr>
      <w:vertAlign w:val="superscript"/>
    </w:rPr>
  </w:style>
  <w:style w:type="paragraph" w:styleId="a5">
    <w:name w:val="List Paragraph"/>
    <w:basedOn w:val="a"/>
    <w:uiPriority w:val="34"/>
    <w:qFormat/>
    <w:rsid w:val="00066D3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A1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s_fyadh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248A-5464-4837-9E53-909F41FE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الموصلي</dc:creator>
  <cp:keywords/>
  <dc:description/>
  <cp:lastModifiedBy>7</cp:lastModifiedBy>
  <cp:revision>5</cp:revision>
  <dcterms:created xsi:type="dcterms:W3CDTF">2015-04-26T20:23:00Z</dcterms:created>
  <dcterms:modified xsi:type="dcterms:W3CDTF">2016-07-15T01:21:00Z</dcterms:modified>
</cp:coreProperties>
</file>