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1E" w:rsidRDefault="00461D1E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3402"/>
        <w:gridCol w:w="1418"/>
        <w:gridCol w:w="2518"/>
      </w:tblGrid>
      <w:tr w:rsidR="0047219B" w:rsidTr="0047219B">
        <w:tc>
          <w:tcPr>
            <w:tcW w:w="8522" w:type="dxa"/>
            <w:gridSpan w:val="4"/>
            <w:shd w:val="clear" w:color="auto" w:fill="D9D9D9" w:themeFill="background1" w:themeFillShade="D9"/>
          </w:tcPr>
          <w:p w:rsidR="0047219B" w:rsidRPr="0047219B" w:rsidRDefault="00702B5C" w:rsidP="00461D1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2B5C">
              <w:rPr>
                <w:rFonts w:ascii="Simplified Arabic" w:hAnsi="Simplified Arabic" w:cs="Simplified Arabic"/>
                <w:sz w:val="28"/>
                <w:szCs w:val="28"/>
              </w:rPr>
              <w:t>Curriculum Vitae</w:t>
            </w:r>
            <w:r w:rsidR="00461D1E">
              <w:rPr>
                <w:noProof/>
              </w:rPr>
              <w:t xml:space="preserve"> </w:t>
            </w:r>
          </w:p>
        </w:tc>
      </w:tr>
      <w:tr w:rsidR="0047219B" w:rsidTr="0047219B">
        <w:tc>
          <w:tcPr>
            <w:tcW w:w="1184" w:type="dxa"/>
            <w:shd w:val="clear" w:color="auto" w:fill="D9D9D9" w:themeFill="background1" w:themeFillShade="D9"/>
          </w:tcPr>
          <w:p w:rsidR="0047219B" w:rsidRDefault="0047219B">
            <w:pPr>
              <w:rPr>
                <w:rtl/>
              </w:rPr>
            </w:pPr>
            <w:r>
              <w:rPr>
                <w:rFonts w:hint="cs"/>
                <w:rtl/>
              </w:rPr>
              <w:t>الاس</w:t>
            </w:r>
            <w:r w:rsidRPr="0047219B">
              <w:rPr>
                <w:rFonts w:hint="cs"/>
                <w:shd w:val="clear" w:color="auto" w:fill="D9D9D9" w:themeFill="background1" w:themeFillShade="D9"/>
                <w:rtl/>
              </w:rPr>
              <w:t>م</w:t>
            </w:r>
          </w:p>
        </w:tc>
        <w:tc>
          <w:tcPr>
            <w:tcW w:w="3402" w:type="dxa"/>
          </w:tcPr>
          <w:p w:rsidR="0047219B" w:rsidRDefault="0047219B">
            <w:pPr>
              <w:rPr>
                <w:rtl/>
              </w:rPr>
            </w:pPr>
            <w:r>
              <w:rPr>
                <w:rFonts w:hint="cs"/>
                <w:rtl/>
              </w:rPr>
              <w:t>علاء محمود عبد القادر مسلم</w:t>
            </w:r>
          </w:p>
        </w:tc>
        <w:tc>
          <w:tcPr>
            <w:tcW w:w="3936" w:type="dxa"/>
            <w:gridSpan w:val="2"/>
          </w:tcPr>
          <w:p w:rsidR="0047219B" w:rsidRDefault="0047219B" w:rsidP="0047219B">
            <w:pPr>
              <w:jc w:val="right"/>
            </w:pPr>
            <w:r>
              <w:t>Alaa M. A</w:t>
            </w:r>
            <w:r w:rsidR="00E17DD9">
              <w:t>.</w:t>
            </w:r>
            <w:r>
              <w:t xml:space="preserve"> Musalam</w:t>
            </w:r>
          </w:p>
        </w:tc>
      </w:tr>
      <w:tr w:rsidR="0047219B" w:rsidTr="0047219B">
        <w:tc>
          <w:tcPr>
            <w:tcW w:w="8522" w:type="dxa"/>
            <w:gridSpan w:val="4"/>
            <w:shd w:val="clear" w:color="auto" w:fill="F2F2F2" w:themeFill="background1" w:themeFillShade="F2"/>
          </w:tcPr>
          <w:p w:rsidR="0047219B" w:rsidRDefault="00D570AD" w:rsidP="00D570AD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Pr="00D570AD">
              <w:rPr>
                <w:rFonts w:asciiTheme="majorBidi" w:hAnsiTheme="majorBidi" w:cstheme="majorBidi"/>
                <w:b/>
                <w:bCs/>
              </w:rPr>
              <w:t xml:space="preserve">ontact </w:t>
            </w:r>
            <w:r>
              <w:rPr>
                <w:rFonts w:asciiTheme="majorBidi" w:hAnsiTheme="majorBidi" w:cstheme="majorBidi"/>
                <w:b/>
                <w:bCs/>
              </w:rPr>
              <w:t>I</w:t>
            </w:r>
            <w:r w:rsidRPr="00D570AD">
              <w:rPr>
                <w:rFonts w:asciiTheme="majorBidi" w:hAnsiTheme="majorBidi" w:cstheme="majorBidi"/>
                <w:b/>
                <w:bCs/>
              </w:rPr>
              <w:t>nformation</w:t>
            </w:r>
          </w:p>
        </w:tc>
      </w:tr>
      <w:tr w:rsidR="00D570AD" w:rsidTr="00D570AD">
        <w:trPr>
          <w:trHeight w:val="77"/>
        </w:trPr>
        <w:tc>
          <w:tcPr>
            <w:tcW w:w="6004" w:type="dxa"/>
            <w:gridSpan w:val="3"/>
            <w:shd w:val="clear" w:color="auto" w:fill="F2F2F2" w:themeFill="background1" w:themeFillShade="F2"/>
          </w:tcPr>
          <w:p w:rsidR="00D570AD" w:rsidRDefault="00D570AD" w:rsidP="0047219B">
            <w:pPr>
              <w:jc w:val="center"/>
            </w:pPr>
            <w:r>
              <w:t>0598070776</w:t>
            </w:r>
            <w:r w:rsidR="00136BD9">
              <w:t xml:space="preserve">  </w:t>
            </w:r>
            <w:r>
              <w:t>/</w:t>
            </w:r>
            <w:r w:rsidR="00136BD9">
              <w:t xml:space="preserve"> </w:t>
            </w:r>
            <w:r>
              <w:t>0567006563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:rsidR="00D570AD" w:rsidRDefault="00D570AD" w:rsidP="0047219B">
            <w:pPr>
              <w:jc w:val="center"/>
              <w:rPr>
                <w:rtl/>
              </w:rPr>
            </w:pPr>
            <w:r w:rsidRPr="00D570AD">
              <w:t>Mobile</w:t>
            </w:r>
          </w:p>
        </w:tc>
      </w:tr>
      <w:tr w:rsidR="00D570AD" w:rsidTr="00D570AD">
        <w:trPr>
          <w:trHeight w:val="76"/>
        </w:trPr>
        <w:tc>
          <w:tcPr>
            <w:tcW w:w="6004" w:type="dxa"/>
            <w:gridSpan w:val="3"/>
            <w:shd w:val="clear" w:color="auto" w:fill="F2F2F2" w:themeFill="background1" w:themeFillShade="F2"/>
          </w:tcPr>
          <w:p w:rsidR="00D570AD" w:rsidRDefault="00136BD9" w:rsidP="00A60D1C">
            <w:pPr>
              <w:jc w:val="center"/>
              <w:rPr>
                <w:rFonts w:hint="cs"/>
                <w:rtl/>
              </w:rPr>
            </w:pPr>
            <w:r>
              <w:t>alaamusalam1@gmail.com</w:t>
            </w:r>
            <w:r w:rsidR="003F479C">
              <w:t xml:space="preserve"> </w:t>
            </w:r>
            <w:r>
              <w:t>/</w:t>
            </w:r>
            <w:r w:rsidR="003F479C">
              <w:t xml:space="preserve"> </w:t>
            </w:r>
            <w:r>
              <w:t>alaa_musalaam@hotmail.com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:rsidR="00D570AD" w:rsidRDefault="00D570AD" w:rsidP="0047219B">
            <w:pPr>
              <w:jc w:val="center"/>
              <w:rPr>
                <w:rtl/>
              </w:rPr>
            </w:pPr>
            <w:r w:rsidRPr="00D570AD">
              <w:t>E-mail</w:t>
            </w:r>
          </w:p>
        </w:tc>
      </w:tr>
      <w:tr w:rsidR="00A60D1C" w:rsidTr="00D570AD">
        <w:trPr>
          <w:trHeight w:val="76"/>
        </w:trPr>
        <w:tc>
          <w:tcPr>
            <w:tcW w:w="6004" w:type="dxa"/>
            <w:gridSpan w:val="3"/>
            <w:shd w:val="clear" w:color="auto" w:fill="F2F2F2" w:themeFill="background1" w:themeFillShade="F2"/>
          </w:tcPr>
          <w:p w:rsidR="00A60D1C" w:rsidRDefault="00A60D1C" w:rsidP="00A60D1C">
            <w:pPr>
              <w:jc w:val="center"/>
              <w:rPr>
                <w:rFonts w:hint="cs"/>
                <w:rtl/>
              </w:rPr>
            </w:pPr>
            <w:hyperlink r:id="rId8" w:history="1">
              <w:r w:rsidRPr="0094003E">
                <w:rPr>
                  <w:rStyle w:val="Hyperlink"/>
                </w:rPr>
                <w:t>https://cst-ps.academia.edu/AlaaMusalam</w:t>
              </w:r>
            </w:hyperlink>
          </w:p>
          <w:p w:rsidR="005F364D" w:rsidRDefault="005F364D" w:rsidP="005F364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9400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https://orcid.org/0000-0003-2501-986X</w:t>
              </w:r>
            </w:hyperlink>
          </w:p>
          <w:p w:rsidR="00A60D1C" w:rsidRDefault="00A60D1C" w:rsidP="005F364D">
            <w:pPr>
              <w:rPr>
                <w:rFonts w:hint="cs"/>
              </w:rPr>
            </w:pPr>
          </w:p>
        </w:tc>
        <w:tc>
          <w:tcPr>
            <w:tcW w:w="2518" w:type="dxa"/>
            <w:shd w:val="clear" w:color="auto" w:fill="F2F2F2" w:themeFill="background1" w:themeFillShade="F2"/>
          </w:tcPr>
          <w:p w:rsidR="00A60D1C" w:rsidRPr="00D570AD" w:rsidRDefault="005F364D" w:rsidP="0047219B">
            <w:pPr>
              <w:jc w:val="center"/>
            </w:pPr>
            <w:r>
              <w:t>Pages</w:t>
            </w:r>
          </w:p>
        </w:tc>
      </w:tr>
      <w:tr w:rsidR="00D570AD" w:rsidTr="0047219B">
        <w:tc>
          <w:tcPr>
            <w:tcW w:w="8522" w:type="dxa"/>
            <w:gridSpan w:val="4"/>
            <w:shd w:val="clear" w:color="auto" w:fill="F2F2F2" w:themeFill="background1" w:themeFillShade="F2"/>
          </w:tcPr>
          <w:p w:rsidR="00D570AD" w:rsidRPr="00D570AD" w:rsidRDefault="00D570AD" w:rsidP="0047219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70AD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D570AD">
              <w:rPr>
                <w:rFonts w:asciiTheme="majorBidi" w:hAnsiTheme="majorBidi" w:cstheme="majorBidi"/>
                <w:b/>
                <w:bCs/>
              </w:rPr>
              <w:t>Education</w:t>
            </w:r>
          </w:p>
        </w:tc>
      </w:tr>
      <w:tr w:rsidR="0047219B" w:rsidTr="0047219B">
        <w:tc>
          <w:tcPr>
            <w:tcW w:w="8522" w:type="dxa"/>
            <w:gridSpan w:val="4"/>
          </w:tcPr>
          <w:p w:rsidR="00702B5C" w:rsidRPr="00702B5C" w:rsidRDefault="00702B5C" w:rsidP="00702B5C">
            <w:pPr>
              <w:pStyle w:val="a4"/>
              <w:numPr>
                <w:ilvl w:val="0"/>
                <w:numId w:val="1"/>
              </w:numPr>
              <w:bidi w:val="0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>PhD in Mechanical Engineering from Ukraine in 2004</w:t>
            </w:r>
          </w:p>
          <w:p w:rsidR="00702B5C" w:rsidRPr="00702B5C" w:rsidRDefault="00702B5C" w:rsidP="00702B5C">
            <w:pPr>
              <w:pStyle w:val="a4"/>
              <w:numPr>
                <w:ilvl w:val="0"/>
                <w:numId w:val="1"/>
              </w:numPr>
              <w:bidi w:val="0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>Master of Mechanical Engineering from Ukraine in 2000</w:t>
            </w:r>
          </w:p>
          <w:p w:rsidR="00702B5C" w:rsidRPr="00702B5C" w:rsidRDefault="00702B5C" w:rsidP="00702B5C">
            <w:pPr>
              <w:pStyle w:val="a4"/>
              <w:numPr>
                <w:ilvl w:val="0"/>
                <w:numId w:val="1"/>
              </w:numPr>
              <w:bidi w:val="0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>Bachelor of Mechanical Engineering from Ukraine in 1999</w:t>
            </w:r>
          </w:p>
          <w:p w:rsidR="00702B5C" w:rsidRPr="00702B5C" w:rsidRDefault="00702B5C" w:rsidP="00702B5C">
            <w:pPr>
              <w:pStyle w:val="a4"/>
              <w:numPr>
                <w:ilvl w:val="0"/>
                <w:numId w:val="1"/>
              </w:numPr>
              <w:bidi w:val="0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>Bachelor of Teaching Methods of Mathematics from Gaza in 2011</w:t>
            </w:r>
          </w:p>
          <w:p w:rsidR="00D96CF6" w:rsidRPr="00503E3D" w:rsidRDefault="00702B5C" w:rsidP="00702B5C">
            <w:pPr>
              <w:pStyle w:val="a4"/>
              <w:numPr>
                <w:ilvl w:val="0"/>
                <w:numId w:val="1"/>
              </w:numPr>
              <w:bidi w:val="0"/>
              <w:rPr>
                <w:rFonts w:ascii="Simplified Arabic" w:hAnsi="Simplified Arabic" w:cs="Simplified Arabic"/>
                <w:rtl/>
              </w:rPr>
            </w:pPr>
            <w:r w:rsidRPr="00702B5C">
              <w:rPr>
                <w:rFonts w:ascii="Simplified Arabic" w:hAnsi="Simplified Arabic" w:cs="Simplified Arabic"/>
              </w:rPr>
              <w:t>Master of Crisis and Disaster Management from Gaza in 2019</w:t>
            </w:r>
          </w:p>
        </w:tc>
      </w:tr>
      <w:tr w:rsidR="0047219B" w:rsidTr="0047219B">
        <w:tc>
          <w:tcPr>
            <w:tcW w:w="8522" w:type="dxa"/>
            <w:gridSpan w:val="4"/>
            <w:shd w:val="clear" w:color="auto" w:fill="D9D9D9" w:themeFill="background1" w:themeFillShade="D9"/>
          </w:tcPr>
          <w:p w:rsidR="0047219B" w:rsidRPr="00D570AD" w:rsidRDefault="00D570AD" w:rsidP="00D570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70AD">
              <w:rPr>
                <w:rFonts w:asciiTheme="majorBidi" w:hAnsiTheme="majorBidi" w:cstheme="majorBidi"/>
                <w:b/>
                <w:bCs/>
              </w:rPr>
              <w:t>Work Experience</w:t>
            </w:r>
          </w:p>
        </w:tc>
      </w:tr>
      <w:tr w:rsidR="0047219B" w:rsidTr="0047219B">
        <w:tc>
          <w:tcPr>
            <w:tcW w:w="8522" w:type="dxa"/>
            <w:gridSpan w:val="4"/>
          </w:tcPr>
          <w:p w:rsidR="00702B5C" w:rsidRPr="00702B5C" w:rsidRDefault="00702B5C" w:rsidP="00702B5C">
            <w:pPr>
              <w:pStyle w:val="a4"/>
              <w:numPr>
                <w:ilvl w:val="0"/>
                <w:numId w:val="5"/>
              </w:numPr>
              <w:bidi w:val="0"/>
              <w:ind w:left="567" w:hanging="141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 xml:space="preserve">Associate Professor, College of Science and Technology, Khan </w:t>
            </w:r>
            <w:proofErr w:type="spellStart"/>
            <w:r w:rsidRPr="00702B5C">
              <w:rPr>
                <w:rFonts w:ascii="Simplified Arabic" w:hAnsi="Simplified Arabic" w:cs="Simplified Arabic"/>
              </w:rPr>
              <w:t>Younis</w:t>
            </w:r>
            <w:proofErr w:type="spellEnd"/>
            <w:r w:rsidRPr="00702B5C">
              <w:rPr>
                <w:rFonts w:ascii="Simplified Arabic" w:hAnsi="Simplified Arabic" w:cs="Simplified Arabic"/>
              </w:rPr>
              <w:t>, 2007</w:t>
            </w:r>
          </w:p>
          <w:p w:rsidR="00702B5C" w:rsidRPr="00702B5C" w:rsidRDefault="00702B5C" w:rsidP="00702B5C">
            <w:pPr>
              <w:bidi w:val="0"/>
              <w:ind w:left="567" w:hanging="141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 xml:space="preserve">Founder and Advisor to the President of Al </w:t>
            </w:r>
            <w:proofErr w:type="spellStart"/>
            <w:r w:rsidRPr="00702B5C">
              <w:rPr>
                <w:rFonts w:ascii="Simplified Arabic" w:hAnsi="Simplified Arabic" w:cs="Simplified Arabic"/>
              </w:rPr>
              <w:t>Isra</w:t>
            </w:r>
            <w:proofErr w:type="spellEnd"/>
            <w:r w:rsidRPr="00702B5C">
              <w:rPr>
                <w:rFonts w:ascii="Simplified Arabic" w:hAnsi="Simplified Arabic" w:cs="Simplified Arabic"/>
              </w:rPr>
              <w:t xml:space="preserve"> University for Academic Affairs from 2015 to 2017</w:t>
            </w:r>
          </w:p>
          <w:p w:rsidR="00B15931" w:rsidRDefault="00702B5C" w:rsidP="00702B5C">
            <w:pPr>
              <w:pStyle w:val="a4"/>
              <w:numPr>
                <w:ilvl w:val="0"/>
                <w:numId w:val="5"/>
              </w:numPr>
              <w:bidi w:val="0"/>
              <w:ind w:left="567" w:hanging="141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 xml:space="preserve">Vice Dean of the College of Science and Technology for Administrative and Financial Affairs from 2013 to 2015 </w:t>
            </w:r>
          </w:p>
          <w:p w:rsidR="00702B5C" w:rsidRPr="00702B5C" w:rsidRDefault="00702B5C" w:rsidP="00B15931">
            <w:pPr>
              <w:pStyle w:val="a4"/>
              <w:numPr>
                <w:ilvl w:val="0"/>
                <w:numId w:val="5"/>
              </w:numPr>
              <w:bidi w:val="0"/>
              <w:ind w:left="567" w:hanging="141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>Vice Dean of the College of Science and Technology for Planning and Development from 2012-2013</w:t>
            </w:r>
          </w:p>
          <w:p w:rsidR="00702B5C" w:rsidRPr="00702B5C" w:rsidRDefault="00702B5C" w:rsidP="00702B5C">
            <w:pPr>
              <w:pStyle w:val="a4"/>
              <w:numPr>
                <w:ilvl w:val="0"/>
                <w:numId w:val="5"/>
              </w:numPr>
              <w:bidi w:val="0"/>
              <w:ind w:left="567" w:hanging="141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>Head of Department of Engineering Sciences and Applied Arts at the University College from 2009 -2012</w:t>
            </w:r>
          </w:p>
          <w:p w:rsidR="00702B5C" w:rsidRPr="00702B5C" w:rsidRDefault="00702B5C" w:rsidP="00702B5C">
            <w:pPr>
              <w:pStyle w:val="a4"/>
              <w:numPr>
                <w:ilvl w:val="0"/>
                <w:numId w:val="5"/>
              </w:numPr>
              <w:bidi w:val="0"/>
              <w:ind w:left="567" w:hanging="141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 xml:space="preserve">Member of Municipal Council in </w:t>
            </w:r>
            <w:proofErr w:type="spellStart"/>
            <w:r w:rsidRPr="00702B5C">
              <w:rPr>
                <w:rFonts w:ascii="Simplified Arabic" w:hAnsi="Simplified Arabic" w:cs="Simplified Arabic"/>
              </w:rPr>
              <w:t>Jabalia</w:t>
            </w:r>
            <w:proofErr w:type="spellEnd"/>
            <w:r w:rsidRPr="00702B5C">
              <w:rPr>
                <w:rFonts w:ascii="Simplified Arabic" w:hAnsi="Simplified Arabic" w:cs="Simplified Arabic"/>
              </w:rPr>
              <w:t xml:space="preserve"> Municipality from 2009 to 2012</w:t>
            </w:r>
          </w:p>
          <w:p w:rsidR="00944184" w:rsidRPr="00702B5C" w:rsidRDefault="00702B5C" w:rsidP="00702B5C">
            <w:pPr>
              <w:pStyle w:val="a4"/>
              <w:numPr>
                <w:ilvl w:val="0"/>
                <w:numId w:val="5"/>
              </w:numPr>
              <w:bidi w:val="0"/>
              <w:ind w:left="567" w:hanging="141"/>
              <w:rPr>
                <w:rFonts w:ascii="Simplified Arabic" w:hAnsi="Simplified Arabic" w:cs="Simplified Arabic"/>
              </w:rPr>
            </w:pPr>
            <w:r w:rsidRPr="00702B5C">
              <w:rPr>
                <w:rFonts w:ascii="Simplified Arabic" w:hAnsi="Simplified Arabic" w:cs="Simplified Arabic"/>
              </w:rPr>
              <w:t>Member of the scientific committee of the Qatari research project to support scientific research projects in the Gaza Strip</w:t>
            </w:r>
          </w:p>
        </w:tc>
      </w:tr>
      <w:tr w:rsidR="0047219B" w:rsidTr="00026E88">
        <w:tc>
          <w:tcPr>
            <w:tcW w:w="8522" w:type="dxa"/>
            <w:gridSpan w:val="4"/>
            <w:shd w:val="clear" w:color="auto" w:fill="D9D9D9" w:themeFill="background1" w:themeFillShade="D9"/>
          </w:tcPr>
          <w:p w:rsidR="0047219B" w:rsidRDefault="00D570AD" w:rsidP="00026E88">
            <w:pPr>
              <w:jc w:val="center"/>
              <w:rPr>
                <w:rtl/>
              </w:rPr>
            </w:pPr>
            <w:r w:rsidRPr="00D570AD">
              <w:rPr>
                <w:rFonts w:asciiTheme="majorBidi" w:hAnsiTheme="majorBidi" w:cstheme="majorBidi"/>
                <w:b/>
                <w:bCs/>
              </w:rPr>
              <w:t xml:space="preserve">Training     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</w:tc>
      </w:tr>
      <w:tr w:rsidR="0047219B" w:rsidTr="0047219B">
        <w:tc>
          <w:tcPr>
            <w:tcW w:w="8522" w:type="dxa"/>
            <w:gridSpan w:val="4"/>
          </w:tcPr>
          <w:p w:rsidR="00C661F8" w:rsidRDefault="00C661F8" w:rsidP="00C661F8">
            <w:pPr>
              <w:pStyle w:val="a4"/>
              <w:numPr>
                <w:ilvl w:val="0"/>
                <w:numId w:val="2"/>
              </w:num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661F8">
              <w:rPr>
                <w:rFonts w:ascii="Simplified Arabic" w:hAnsi="Simplified Arabic" w:cs="Simplified Arabic"/>
                <w:sz w:val="24"/>
                <w:szCs w:val="24"/>
              </w:rPr>
              <w:t>Crisis media management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C661F8">
              <w:rPr>
                <w:rFonts w:ascii="Simplified Arabic" w:hAnsi="Simplified Arabic" w:cs="Simplified Arabic"/>
                <w:sz w:val="24"/>
                <w:szCs w:val="24"/>
              </w:rPr>
              <w:t>aljazeera</w:t>
            </w:r>
            <w:proofErr w:type="spellEnd"/>
            <w:r w:rsidRPr="00C661F8">
              <w:rPr>
                <w:rFonts w:ascii="Simplified Arabic" w:hAnsi="Simplified Arabic" w:cs="Simplified Arabic"/>
                <w:sz w:val="24"/>
                <w:szCs w:val="24"/>
              </w:rPr>
              <w:t xml:space="preserve"> Institute of Media, 2020</w:t>
            </w:r>
          </w:p>
          <w:p w:rsidR="00702B5C" w:rsidRPr="00702B5C" w:rsidRDefault="00702B5C" w:rsidP="00C661F8">
            <w:pPr>
              <w:pStyle w:val="a4"/>
              <w:numPr>
                <w:ilvl w:val="0"/>
                <w:numId w:val="2"/>
              </w:num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702B5C">
              <w:rPr>
                <w:rFonts w:ascii="Simplified Arabic" w:hAnsi="Simplified Arabic" w:cs="Simplified Arabic"/>
                <w:sz w:val="24"/>
                <w:szCs w:val="24"/>
              </w:rPr>
              <w:t>Preparation of the comprehensive quality procedures in higher education institutions of JICA by 130 hours</w:t>
            </w:r>
          </w:p>
          <w:p w:rsidR="00702B5C" w:rsidRPr="00702B5C" w:rsidRDefault="00702B5C" w:rsidP="00702B5C">
            <w:pPr>
              <w:pStyle w:val="a4"/>
              <w:numPr>
                <w:ilvl w:val="0"/>
                <w:numId w:val="2"/>
              </w:num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702B5C">
              <w:rPr>
                <w:rFonts w:ascii="Simplified Arabic" w:hAnsi="Simplified Arabic" w:cs="Simplified Arabic"/>
                <w:sz w:val="24"/>
                <w:szCs w:val="24"/>
              </w:rPr>
              <w:t>Total Quality of Higher Education Institutions from the Accreditation and Quality Authority - Ministry of Higher Education</w:t>
            </w:r>
            <w:r w:rsidRPr="00702B5C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02B5C" w:rsidRPr="00702B5C" w:rsidRDefault="00702B5C" w:rsidP="00702B5C">
            <w:pPr>
              <w:pStyle w:val="a4"/>
              <w:numPr>
                <w:ilvl w:val="0"/>
                <w:numId w:val="2"/>
              </w:num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702B5C">
              <w:rPr>
                <w:rFonts w:ascii="Simplified Arabic" w:hAnsi="Simplified Arabic" w:cs="Simplified Arabic"/>
                <w:sz w:val="24"/>
                <w:szCs w:val="24"/>
              </w:rPr>
              <w:t>Institutional Evaluation of Higher Education Institutions by the Accreditation and Quality Authority - Ministry of Higher Education and Islamic University</w:t>
            </w:r>
            <w:r w:rsidRPr="00702B5C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860992" w:rsidRPr="005F364D" w:rsidRDefault="00702B5C" w:rsidP="005F364D">
            <w:pPr>
              <w:pStyle w:val="a4"/>
              <w:numPr>
                <w:ilvl w:val="0"/>
                <w:numId w:val="2"/>
              </w:numPr>
              <w:bidi w:val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02B5C">
              <w:rPr>
                <w:rFonts w:ascii="Simplified Arabic" w:hAnsi="Simplified Arabic" w:cs="Simplified Arabic"/>
                <w:sz w:val="24"/>
                <w:szCs w:val="24"/>
              </w:rPr>
              <w:t>Employment of English in the administrative field from the Department of Development and Capacity Development - General Administration of Colleges and Vocational and Technical Education</w:t>
            </w:r>
            <w:r w:rsidRPr="00702B5C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</w:tc>
      </w:tr>
      <w:tr w:rsidR="00944184" w:rsidTr="00944184">
        <w:tc>
          <w:tcPr>
            <w:tcW w:w="8522" w:type="dxa"/>
            <w:gridSpan w:val="4"/>
            <w:shd w:val="clear" w:color="auto" w:fill="D9D9D9" w:themeFill="background1" w:themeFillShade="D9"/>
          </w:tcPr>
          <w:p w:rsidR="00944184" w:rsidRPr="00D570AD" w:rsidRDefault="00D570AD" w:rsidP="00D570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70AD">
              <w:rPr>
                <w:rFonts w:asciiTheme="majorBidi" w:hAnsiTheme="majorBidi" w:cstheme="majorBidi"/>
                <w:b/>
                <w:bCs/>
              </w:rPr>
              <w:lastRenderedPageBreak/>
              <w:t>PUBLICATIONS</w:t>
            </w:r>
          </w:p>
        </w:tc>
      </w:tr>
      <w:tr w:rsidR="00D70AE2" w:rsidTr="00D70AE2">
        <w:tc>
          <w:tcPr>
            <w:tcW w:w="8522" w:type="dxa"/>
            <w:gridSpan w:val="4"/>
            <w:shd w:val="clear" w:color="auto" w:fill="FFFFFF" w:themeFill="background1"/>
          </w:tcPr>
          <w:p w:rsidR="002F1088" w:rsidRDefault="002F1088" w:rsidP="00C661F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Musalam, A. M., El-Ashgar, N. M., Al-Agha, M., Al-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Shukry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, A., &amp; Mohammed, K. (2020). Emergency management during wars: Case study Umm Al-Nasr Village" Bedouin Village".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8F8F8"/>
              </w:rPr>
              <w:t>Journal of emergency management (Weston, Mass.)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8F8F8"/>
              </w:rPr>
              <w:t>18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(4), 311-322.</w:t>
            </w:r>
          </w:p>
          <w:p w:rsidR="00C661F8" w:rsidRPr="00A8739E" w:rsidRDefault="00C661F8" w:rsidP="002F108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proofErr w:type="spellStart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Raed</w:t>
            </w:r>
            <w:proofErr w:type="spellEnd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E. S. </w:t>
            </w:r>
            <w:proofErr w:type="spellStart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Abunamous</w:t>
            </w:r>
            <w:proofErr w:type="spellEnd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, Alaa M.A. Musalam, </w:t>
            </w:r>
            <w:proofErr w:type="spellStart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Nizam</w:t>
            </w:r>
            <w:proofErr w:type="spellEnd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M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El-Ashgar</w:t>
            </w:r>
            <w:proofErr w:type="gramStart"/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2020).</w:t>
            </w:r>
            <w:r>
              <w:t xml:space="preserve"> </w:t>
            </w:r>
            <w:r w:rsidRPr="00A8739E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Activation of emergency management at the Islamic university Gaza with proposed scenarios to reduce risks and crises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A8739E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ARID International Journal of Social Sciences and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r w:rsidRPr="00A8739E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Humanities (AIJSSH)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</w:p>
          <w:p w:rsidR="00C661F8" w:rsidRDefault="00C661F8" w:rsidP="00C661F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proofErr w:type="spellStart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Raed</w:t>
            </w:r>
            <w:proofErr w:type="spellEnd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E. S. </w:t>
            </w:r>
            <w:proofErr w:type="spellStart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Abunamous</w:t>
            </w:r>
            <w:proofErr w:type="spellEnd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, Alaa M.A. Musalam, </w:t>
            </w:r>
            <w:proofErr w:type="spellStart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Nizam</w:t>
            </w:r>
            <w:proofErr w:type="spellEnd"/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M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 w:rsidRPr="00454EA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El-Ashgar</w:t>
            </w:r>
            <w:proofErr w:type="gramStart"/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2020).</w:t>
            </w:r>
            <w:r>
              <w:t xml:space="preserve"> </w:t>
            </w:r>
            <w:r w:rsidRPr="00C661F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Assessment of Security and Safety Procedures at the Islamic University of Gaza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r w:rsidRPr="00C661F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and its Impact on the Efficiency of Emergency Management from Employees’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r w:rsidRPr="00C661F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Perspective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C661F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Humanities and Management Sciences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</w:p>
          <w:p w:rsidR="00A8739E" w:rsidRDefault="00542C12" w:rsidP="00C661F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Musalam, A. M. </w:t>
            </w:r>
            <w:proofErr w:type="spellStart"/>
            <w:r w:rsidRP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Nizam</w:t>
            </w:r>
            <w:proofErr w:type="spellEnd"/>
            <w:r w:rsidRP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M. El-Ashgar</w:t>
            </w:r>
            <w:proofErr w:type="gramStart"/>
            <w:r w:rsidRP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 w:rsidRP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2019).</w:t>
            </w:r>
            <w:r w:rsidR="00226516">
              <w:t xml:space="preserve"> </w:t>
            </w:r>
            <w:r w:rsidR="00226516" w:rsidRPr="0022651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Emergency Management in the Right Wastewater Treatment Plants Case Study: North Station in Beit Lahia</w:t>
            </w:r>
            <w:r w:rsidR="0022651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 w:rsidR="00226516">
              <w:t xml:space="preserve"> </w:t>
            </w:r>
            <w:r w:rsidR="00226516" w:rsidRPr="0022651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Palestine Technical University Research Journal</w:t>
            </w:r>
            <w:r w:rsidR="0022651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</w:p>
          <w:p w:rsidR="00860992" w:rsidRDefault="00860992" w:rsidP="00542C1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86099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Musalam, A. M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 w:rsidRPr="0086099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542C12" w:rsidRP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Nizam</w:t>
            </w:r>
            <w:proofErr w:type="spellEnd"/>
            <w:r w:rsidR="00542C12" w:rsidRP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M. El-Ashgar</w:t>
            </w:r>
            <w:r w:rsid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</w:t>
            </w:r>
            <w:r w:rsidR="00542C12">
              <w:t xml:space="preserve"> </w:t>
            </w:r>
            <w:r w:rsid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Mu</w:t>
            </w:r>
            <w:r w:rsidR="00542C12" w:rsidRPr="00542C1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hammad Al-Agha</w:t>
            </w:r>
            <w:proofErr w:type="gramStart"/>
            <w:r w:rsid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 w:rsid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2019)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 w:rsidRPr="0086099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Sewage waste and treatment plants - case study: Beit Lahia station - 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</w:t>
            </w:r>
            <w:r w:rsidRPr="00860992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orthern Gaza Strip</w:t>
            </w:r>
            <w:r w:rsid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 w:rsidR="00971968">
              <w:t xml:space="preserve"> </w:t>
            </w:r>
            <w:r w:rsidR="00971968" w:rsidRP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Arab Journal of Science and Research Publishing</w:t>
            </w:r>
            <w:r w:rsid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</w:p>
          <w:p w:rsidR="00971968" w:rsidRPr="00454EA5" w:rsidRDefault="00971968" w:rsidP="00454EA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Musalam, A. M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Mughair</w:t>
            </w:r>
            <w:proofErr w:type="spellEnd"/>
            <w:r w:rsidRP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Muhammad M. - Agha Muhammad R</w:t>
            </w:r>
            <w:proofErr w:type="gramStart"/>
            <w:r w:rsidRP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2019).</w:t>
            </w:r>
            <w:r w:rsidRP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The Impact of Natural Disasters on Water and Soils in the Northern Gaza Strip - A Case Study Umm Al-Nasr Village “The Bedouin Village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  <w:r w:rsidRPr="0097196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Arab Journal of Science and Research Publishing.</w:t>
            </w:r>
          </w:p>
          <w:p w:rsidR="003E0DA8" w:rsidRPr="00CE22C4" w:rsidRDefault="003E0DA8" w:rsidP="0086099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Musalam, A. M,</w:t>
            </w:r>
            <w:r w:rsidRPr="00CE22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Azzam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Abuhabib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 Mohamad Salah</w:t>
            </w:r>
            <w:proofErr w:type="gram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2019)</w:t>
            </w:r>
            <w:r w:rsidRPr="00CE22C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Emergency Management Requirements to Overcome the Crises of Umm Al-Nasr</w:t>
            </w:r>
            <w:r w:rsidR="00CE22C4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</w:t>
            </w:r>
            <w:r w:rsidR="00CE22C4" w:rsidRPr="00CE22C4">
              <w:rPr>
                <w:rFonts w:asciiTheme="majorBidi" w:hAnsiTheme="majorBidi" w:cstheme="majorBidi"/>
                <w:sz w:val="24"/>
                <w:szCs w:val="24"/>
              </w:rPr>
              <w:t xml:space="preserve"> An - Najah Univ. J.  </w:t>
            </w:r>
            <w:r w:rsidR="00CE22C4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Volume 33, Issue 3, 2019.</w:t>
            </w:r>
          </w:p>
          <w:p w:rsidR="00D70AE2" w:rsidRPr="00CE22C4" w:rsidRDefault="00D70AE2" w:rsidP="003E0D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Musalam, A. M.,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Qaraman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 A. F. A., &amp; El-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Hassayna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 I. M. (2017). Thermal Properties of Pomace Olives in a Composite Mixture. IUG Journal of Natural Studies.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‏</w:t>
            </w:r>
            <w:r w:rsidRPr="00CE22C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Vol. 25, No 2, 2017, pp 191-197</w:t>
            </w:r>
          </w:p>
          <w:p w:rsidR="00D70AE2" w:rsidRPr="00CE22C4" w:rsidRDefault="00D70AE2" w:rsidP="00D70A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Abdel Fattah A.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Qaraman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, Alaa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Musalum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</w:t>
            </w:r>
            <w:r w:rsidR="003E0DA8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Ibrahim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M.Alhassayna</w:t>
            </w:r>
            <w:proofErr w:type="spellEnd"/>
            <w:proofErr w:type="gram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2017).</w:t>
            </w:r>
            <w:r w:rsidRPr="00CE22C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The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Behevior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of Lauryl glucoside as cement paste   admixture. ISRAA UNIVERSITY JOURNAL of APPLIED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SCIENCE</w:t>
            </w:r>
            <w:proofErr w:type="gram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,Vol</w:t>
            </w:r>
            <w:proofErr w:type="spellEnd"/>
            <w:proofErr w:type="gram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1.</w:t>
            </w:r>
          </w:p>
          <w:p w:rsidR="00D70AE2" w:rsidRPr="00CE22C4" w:rsidRDefault="00D70AE2" w:rsidP="008E0B6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Musalam, A. M., &amp;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Qaraman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, A. A. (2016). The 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T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hermal 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B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ehavior of the 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C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oal-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W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ater-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F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uel (CWF). International Journal of Energy and Environmental Research (IJEER), 4(3), 27-36.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‏</w:t>
            </w:r>
          </w:p>
          <w:p w:rsidR="00D70AE2" w:rsidRPr="00CE22C4" w:rsidRDefault="00D70AE2" w:rsidP="008E0B6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Musalam, A. M. (2014). Design 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S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imulation 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S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tation to 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P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roduce 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lectricity and </w:t>
            </w:r>
            <w:r w:rsidR="008E0B61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W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ater desalination to solve the problem of shortage of energy and drinking water in the </w:t>
            </w:r>
            <w:proofErr w:type="spellStart"/>
            <w:proofErr w:type="gram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gaza</w:t>
            </w:r>
            <w:proofErr w:type="spellEnd"/>
            <w:proofErr w:type="gram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strip. International Journal of Renewable Energy Research (IJRER), 4(1), 191-197.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‏</w:t>
            </w:r>
          </w:p>
          <w:p w:rsidR="00D70AE2" w:rsidRPr="00CE22C4" w:rsidRDefault="00D70AE2" w:rsidP="00D4736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Musalam, A. (2014).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Minimise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nvironmental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P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ollution due to the use of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V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egetable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O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il as an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lternative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F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uel in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D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iesel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ngine.</w:t>
            </w:r>
            <w:r w:rsidRPr="00CE22C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An - Najah Univ. J. Res. (N. Sc.) Vol. 28,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  <w:t>‏</w:t>
            </w:r>
          </w:p>
          <w:p w:rsidR="00D70AE2" w:rsidRPr="00CE22C4" w:rsidRDefault="00D70AE2" w:rsidP="00D4736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Alaa MA Musalam</w:t>
            </w:r>
            <w:proofErr w:type="gram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2014). Thermal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B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ehavior of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ixture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F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uel based on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V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egetable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O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ils.</w:t>
            </w:r>
            <w:r w:rsidRPr="00CE22C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Zaytuna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College of Science and Development, Journal of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Zitouna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 Vol.6.</w:t>
            </w:r>
          </w:p>
          <w:p w:rsidR="00D70AE2" w:rsidRPr="00CE22C4" w:rsidRDefault="00D70AE2" w:rsidP="00D70A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Alaa. Musalam</w:t>
            </w:r>
            <w:proofErr w:type="gram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2013).Water as a Possıble Energy Resource to the Shortages in Electrıcal Power Supply: The Gaza Strıp Case, International Journal of Renewable Energy Research-IJRER,</w:t>
            </w:r>
            <w:r w:rsidRPr="00CE22C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Vol 3, No 1.</w:t>
            </w:r>
          </w:p>
          <w:p w:rsidR="00D70AE2" w:rsidRPr="00CE22C4" w:rsidRDefault="00D70AE2" w:rsidP="00D4736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Alaa. Musalam. Physical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P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roperties of the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F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uel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ixture on the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B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asis of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F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uel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lastRenderedPageBreak/>
              <w:t>O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il and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W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ater and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C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oal </w:t>
            </w:r>
            <w:r w:rsidR="00D47360"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P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owder</w:t>
            </w:r>
            <w:proofErr w:type="gram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.(</w:t>
            </w:r>
            <w:proofErr w:type="gram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2013).</w:t>
            </w:r>
            <w:r w:rsidRPr="00CE22C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College of Science &amp; Technology, Gaza Strip, Palestine.</w:t>
            </w:r>
          </w:p>
          <w:p w:rsidR="00D70AE2" w:rsidRPr="00226516" w:rsidRDefault="00D70AE2" w:rsidP="0022651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jc w:val="lowKashida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Alaa. Musalam,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R.A.Kuchmambetov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</w:rPr>
              <w:t xml:space="preserve">, </w:t>
            </w:r>
            <w:r w:rsidRPr="00CE22C4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Properties Of Suspension Fuel And Their Products Of Combustion On A Basis Furnace Fuel And Black Oil In A Combustion Environment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Aeroenginebuilding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journal,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Kharkov.No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1, Pp.118-120, 2003.</w:t>
            </w:r>
          </w:p>
          <w:p w:rsidR="00D70AE2" w:rsidRPr="00CE22C4" w:rsidRDefault="00D70AE2" w:rsidP="00CE22C4">
            <w:pPr>
              <w:numPr>
                <w:ilvl w:val="0"/>
                <w:numId w:val="4"/>
              </w:numPr>
              <w:autoSpaceDE w:val="0"/>
              <w:autoSpaceDN w:val="0"/>
              <w:bidi w:val="0"/>
              <w:jc w:val="lowKashida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Alaa. Musalam, R.A.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Kuchmambetov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</w:t>
            </w:r>
            <w:r w:rsidRPr="00CE22C4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Pr="00CE22C4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Behavior Of Suspended Coal-Water Slurry Droplets, Based On Furnace Fuel, Black Oil, In A Combustion Environment</w:t>
            </w:r>
            <w:r w:rsidRPr="00CE22C4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</w:rPr>
              <w:t>,</w:t>
            </w:r>
            <w:r w:rsidRPr="00CE22C4">
              <w:rPr>
                <w:rFonts w:asciiTheme="majorBidi" w:eastAsia="Times New Roman" w:hAnsiTheme="majorBidi" w:cstheme="majorBidi"/>
                <w:bCs/>
                <w:noProof/>
                <w:sz w:val="24"/>
                <w:szCs w:val="24"/>
              </w:rPr>
              <w:t xml:space="preserve"> </w:t>
            </w:r>
            <w:r w:rsidRPr="00CE22C4">
              <w:rPr>
                <w:rFonts w:asciiTheme="majorBidi" w:eastAsia="Times New Roman" w:hAnsiTheme="majorBidi" w:cstheme="majorBid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CE5E23" wp14:editId="14FE45FA">
                      <wp:simplePos x="0" y="0"/>
                      <wp:positionH relativeFrom="page">
                        <wp:posOffset>-131445</wp:posOffset>
                      </wp:positionH>
                      <wp:positionV relativeFrom="paragraph">
                        <wp:posOffset>-457200</wp:posOffset>
                      </wp:positionV>
                      <wp:extent cx="17145" cy="9829800"/>
                      <wp:effectExtent l="11430" t="11430" r="9525" b="17145"/>
                      <wp:wrapNone/>
                      <wp:docPr id="1" name="رابط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9829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0.35pt,-36pt" to="-9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" o:allowincell="f" strokeweight="1.5pt">
                      <w10:wrap anchorx="page"/>
                    </v:line>
                  </w:pict>
                </mc:Fallback>
              </mc:AlternateConten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Eastern-European</w:t>
            </w:r>
            <w:r w:rsidRPr="00CE22C4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</w:rPr>
              <w:t xml:space="preserve"> Journal of enterprise Technologies,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Kharkov . Pp.34-37, 2003</w:t>
            </w:r>
            <w:r w:rsidRPr="00CE22C4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</w:rPr>
              <w:t>.</w:t>
            </w:r>
          </w:p>
          <w:p w:rsidR="00D70AE2" w:rsidRPr="00CE22C4" w:rsidRDefault="00D70AE2" w:rsidP="00CE22C4">
            <w:pPr>
              <w:numPr>
                <w:ilvl w:val="0"/>
                <w:numId w:val="4"/>
              </w:numPr>
              <w:autoSpaceDE w:val="0"/>
              <w:autoSpaceDN w:val="0"/>
              <w:bidi w:val="0"/>
              <w:jc w:val="lowKashida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Alaa Musalam, R.A.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Kuchmambetov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r w:rsidRPr="00CE22C4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Investigation Of The Burning Process And Numerical Simulation Of Pre-Ignition Processes For Suspension Fuel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 Aerospace Technique and technology, Kharkov, Pp.11-15, 2003.</w:t>
            </w:r>
          </w:p>
          <w:p w:rsidR="00D70AE2" w:rsidRPr="00CE22C4" w:rsidRDefault="00D70AE2" w:rsidP="00D70AE2">
            <w:pPr>
              <w:numPr>
                <w:ilvl w:val="0"/>
                <w:numId w:val="4"/>
              </w:numPr>
              <w:autoSpaceDE w:val="0"/>
              <w:autoSpaceDN w:val="0"/>
              <w:bidi w:val="0"/>
              <w:jc w:val="lowKashida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Musalam Alaa, A.V.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Basteev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, </w:t>
            </w:r>
            <w:r w:rsidRPr="00CE22C4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Experimental Definition Of Percentage Slurry Fuel Combustible On The Basic Of Furnace  Fuel And Black Oil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, Aerospace Technique and technology, Kharkov, Pp. 203-205, 2002.</w:t>
            </w:r>
          </w:p>
          <w:p w:rsidR="00D70AE2" w:rsidRPr="00CE22C4" w:rsidRDefault="00D70AE2" w:rsidP="00D70AE2">
            <w:pPr>
              <w:autoSpaceDE w:val="0"/>
              <w:autoSpaceDN w:val="0"/>
              <w:bidi w:val="0"/>
              <w:jc w:val="lowKashida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  <w:p w:rsidR="00D70AE2" w:rsidRPr="00CE22C4" w:rsidRDefault="00D70AE2" w:rsidP="00D70AE2">
            <w:pPr>
              <w:numPr>
                <w:ilvl w:val="0"/>
                <w:numId w:val="4"/>
              </w:numPr>
              <w:autoSpaceDE w:val="0"/>
              <w:autoSpaceDN w:val="0"/>
              <w:bidi w:val="0"/>
              <w:jc w:val="lowKashida"/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</w:rPr>
            </w:pP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Musalam Alaa, A.V. </w:t>
            </w:r>
            <w:proofErr w:type="spellStart"/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Basteev</w:t>
            </w:r>
            <w:proofErr w:type="spellEnd"/>
            <w:r w:rsidRPr="00CE22C4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 xml:space="preserve">, Development </w:t>
            </w:r>
            <w:proofErr w:type="gramStart"/>
            <w:r w:rsidRPr="00CE22C4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Of</w:t>
            </w:r>
            <w:proofErr w:type="gramEnd"/>
            <w:r w:rsidRPr="00CE22C4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 xml:space="preserve"> The Technology And Peculiarities Of The Working Process Of The Slurry Fuel Combustion</w:t>
            </w:r>
            <w:r w:rsidRPr="00CE22C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 Aerospace Technique and technology, Kharkov, Pp. 39-41, 2001.</w:t>
            </w:r>
          </w:p>
          <w:p w:rsidR="001E07EC" w:rsidRPr="001E07EC" w:rsidRDefault="001E07EC" w:rsidP="001E07E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A7465" w:rsidTr="007A7465">
        <w:tc>
          <w:tcPr>
            <w:tcW w:w="8522" w:type="dxa"/>
            <w:gridSpan w:val="4"/>
            <w:shd w:val="clear" w:color="auto" w:fill="D9D9D9" w:themeFill="background1" w:themeFillShade="D9"/>
          </w:tcPr>
          <w:p w:rsidR="007A7465" w:rsidRPr="00D570AD" w:rsidRDefault="00D570AD" w:rsidP="00D570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570AD">
              <w:rPr>
                <w:rFonts w:asciiTheme="majorBidi" w:hAnsiTheme="majorBidi" w:cstheme="majorBidi"/>
                <w:b/>
                <w:bCs/>
              </w:rPr>
              <w:lastRenderedPageBreak/>
              <w:t>Conferences</w:t>
            </w:r>
          </w:p>
        </w:tc>
      </w:tr>
      <w:tr w:rsidR="007A7465" w:rsidTr="00D70AE2">
        <w:tc>
          <w:tcPr>
            <w:tcW w:w="8522" w:type="dxa"/>
            <w:gridSpan w:val="4"/>
            <w:shd w:val="clear" w:color="auto" w:fill="FFFFFF" w:themeFill="background1"/>
          </w:tcPr>
          <w:p w:rsidR="00D570AD" w:rsidRDefault="00D570AD" w:rsidP="00D570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70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 </w:t>
            </w:r>
            <w:r w:rsidR="001E07EC" w:rsidRPr="00D570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Musalam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D570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Thermal Properties of Pomace Olives in a Composite Mixture, the Sixth International Conference of Science and Development, the Islamic University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D570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March 2017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570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A7465" w:rsidRPr="00D570AD" w:rsidRDefault="007A7465" w:rsidP="00D570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Musalam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 Center research's to </w:t>
            </w:r>
            <w:r w:rsidR="008E0B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olve the </w:t>
            </w:r>
            <w:r w:rsidR="008E0B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roblems of </w:t>
            </w:r>
            <w:r w:rsidR="008E0B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cientific </w:t>
            </w:r>
            <w:r w:rsidR="008E0B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esearch , The First international conference  for deans of higher studies   and scientific research, Al Aqsa University,Gaza,Palestine,2012</w:t>
            </w:r>
          </w:p>
          <w:p w:rsidR="007A7465" w:rsidRPr="007A7465" w:rsidRDefault="007A7465" w:rsidP="007A74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Musalam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 REDUCE ENVIRONMENTAL POLLOUTION PRODUCT FROM THE USE OF VEGETABLE OILS AS AN ALTARNATIVE FUEL , The Fourth  International Conference of Science and  Development, The Islamic University,Gaza,Palestine,2011</w:t>
            </w:r>
          </w:p>
          <w:p w:rsidR="007A7465" w:rsidRPr="007A7465" w:rsidRDefault="007A7465" w:rsidP="007A7465">
            <w:p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</w:p>
          <w:p w:rsidR="007A7465" w:rsidRPr="007A7465" w:rsidRDefault="007A7465" w:rsidP="007A74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Musalam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Determine the Right Proportions to Produce A Composite Fuel, The Second international conference of natural and applied </w:t>
            </w:r>
            <w:proofErr w:type="spellStart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sciences,Al</w:t>
            </w:r>
            <w:proofErr w:type="spellEnd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Aqsa University,Gaza,Palestine,2011</w:t>
            </w:r>
          </w:p>
          <w:p w:rsidR="007A7465" w:rsidRPr="007A7465" w:rsidRDefault="007A7465" w:rsidP="007A74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Alaa. Musalam, Experimental Modeling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Pre-Flame Processes Of Suspension Fuel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Basic Black Oil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Furnace Fuel. International conference Aviation, </w:t>
            </w:r>
            <w:proofErr w:type="spellStart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Kive</w:t>
            </w:r>
            <w:proofErr w:type="spellEnd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Ukraine, 2003.</w:t>
            </w:r>
          </w:p>
          <w:p w:rsidR="007A7465" w:rsidRPr="007A7465" w:rsidRDefault="007A7465" w:rsidP="007A7465">
            <w:pPr>
              <w:autoSpaceDE w:val="0"/>
              <w:autoSpaceDN w:val="0"/>
              <w:bidi w:val="0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</w:p>
          <w:p w:rsidR="007A7465" w:rsidRPr="007A7465" w:rsidRDefault="007A7465" w:rsidP="007A74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Alaa. Musalam, Experimental Investigation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Combustion Process </w:t>
            </w:r>
            <w:proofErr w:type="gramStart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Before</w:t>
            </w:r>
            <w:proofErr w:type="gramEnd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The Moment Of Flame Processes For Suspension Fuels On The Basic Black Oil And Furnace Fuel. International conference Aviation, </w:t>
            </w:r>
            <w:proofErr w:type="spellStart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Kive</w:t>
            </w:r>
            <w:proofErr w:type="spellEnd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Ukraine, 2003.</w:t>
            </w:r>
          </w:p>
          <w:p w:rsidR="007A7465" w:rsidRPr="007A7465" w:rsidRDefault="007A7465" w:rsidP="007A7465">
            <w:pPr>
              <w:pStyle w:val="a4"/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</w:p>
          <w:p w:rsidR="007A7465" w:rsidRPr="007A7465" w:rsidRDefault="007A7465" w:rsidP="007A74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Alaa. Musalam, Experimental Definition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proofErr w:type="gramEnd"/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Percentage Slurry Fuel Combustible On The Basic Of Oven Fuel And Black Oil. International conference engine-design, Ukraine, 2002.</w:t>
            </w:r>
          </w:p>
          <w:p w:rsidR="007A7465" w:rsidRPr="007A7465" w:rsidRDefault="007A7465" w:rsidP="007A7465">
            <w:pPr>
              <w:pStyle w:val="a4"/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</w:p>
          <w:p w:rsidR="007A7465" w:rsidRPr="007A7465" w:rsidRDefault="007A7465" w:rsidP="007A74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Alaa. Musalam, Development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Technology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Peculiarities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Working Process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Slurry Fuel Combustion. International conference engine-design, Ukraine, 2001. </w:t>
            </w:r>
          </w:p>
          <w:p w:rsidR="007A7465" w:rsidRPr="007A7465" w:rsidRDefault="007A7465" w:rsidP="007A7465">
            <w:pPr>
              <w:pStyle w:val="a4"/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</w:p>
          <w:p w:rsidR="007A7465" w:rsidRPr="007A7465" w:rsidRDefault="007A7465" w:rsidP="007A74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Alaa. Musalam, Mathematical Modeling </w:t>
            </w:r>
            <w:r w:rsidR="001E07EC"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r w:rsidRPr="007A74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Suspension Fuel, conference of young scientists National Aerospace University, Ukraine, 2001.</w:t>
            </w:r>
          </w:p>
          <w:p w:rsidR="007A7465" w:rsidRPr="007A7465" w:rsidRDefault="007A7465" w:rsidP="007A7465">
            <w:pPr>
              <w:pStyle w:val="a4"/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</w:p>
          <w:p w:rsidR="007A7465" w:rsidRPr="00D70AE2" w:rsidRDefault="007A7465" w:rsidP="007A7465">
            <w:pPr>
              <w:pStyle w:val="a4"/>
              <w:autoSpaceDE w:val="0"/>
              <w:autoSpaceDN w:val="0"/>
              <w:bidi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F6815" w:rsidRDefault="004F6815"/>
    <w:sectPr w:rsidR="004F6815" w:rsidSect="00296063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84" w:rsidRDefault="00926F84" w:rsidP="00461D1E">
      <w:pPr>
        <w:spacing w:after="0" w:line="240" w:lineRule="auto"/>
      </w:pPr>
      <w:r>
        <w:separator/>
      </w:r>
    </w:p>
  </w:endnote>
  <w:endnote w:type="continuationSeparator" w:id="0">
    <w:p w:rsidR="00926F84" w:rsidRDefault="00926F84" w:rsidP="0046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46" w:rsidRPr="00461D1E" w:rsidRDefault="00035B46" w:rsidP="00226516">
    <w:pPr>
      <w:pStyle w:val="a7"/>
      <w:jc w:val="center"/>
      <w:rPr>
        <w:b/>
        <w:bCs/>
        <w:rtl/>
      </w:rPr>
    </w:pPr>
    <w:r w:rsidRPr="00461D1E">
      <w:rPr>
        <w:rFonts w:hint="cs"/>
        <w:b/>
        <w:bCs/>
        <w:rtl/>
      </w:rPr>
      <w:t>20</w:t>
    </w:r>
    <w:r>
      <w:rPr>
        <w:rFonts w:hint="cs"/>
        <w:b/>
        <w:bCs/>
        <w:rtl/>
      </w:rPr>
      <w:t>20</w:t>
    </w:r>
    <w:r w:rsidRPr="00461D1E">
      <w:rPr>
        <w:b/>
        <w:bCs/>
        <w:color w:val="FF0000"/>
      </w:rPr>
      <w:t xml:space="preserve">Alaa Musalam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84" w:rsidRDefault="00926F84" w:rsidP="00461D1E">
      <w:pPr>
        <w:spacing w:after="0" w:line="240" w:lineRule="auto"/>
      </w:pPr>
      <w:r>
        <w:separator/>
      </w:r>
    </w:p>
  </w:footnote>
  <w:footnote w:type="continuationSeparator" w:id="0">
    <w:p w:rsidR="00926F84" w:rsidRDefault="00926F84" w:rsidP="0046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46" w:rsidRDefault="00035B46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2211705</wp:posOffset>
          </wp:positionH>
          <wp:positionV relativeFrom="paragraph">
            <wp:posOffset>-326390</wp:posOffset>
          </wp:positionV>
          <wp:extent cx="817245" cy="859790"/>
          <wp:effectExtent l="0" t="0" r="1905" b="0"/>
          <wp:wrapTight wrapText="bothSides">
            <wp:wrapPolygon edited="0">
              <wp:start x="0" y="0"/>
              <wp:lineTo x="0" y="21058"/>
              <wp:lineTo x="21147" y="21058"/>
              <wp:lineTo x="21147" y="0"/>
              <wp:lineTo x="0" y="0"/>
            </wp:wrapPolygon>
          </wp:wrapTight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050"/>
    <w:multiLevelType w:val="hybridMultilevel"/>
    <w:tmpl w:val="73424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6F1B1A"/>
    <w:multiLevelType w:val="hybridMultilevel"/>
    <w:tmpl w:val="F50EC6D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6E36BDB"/>
    <w:multiLevelType w:val="hybridMultilevel"/>
    <w:tmpl w:val="F34C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1C46"/>
    <w:multiLevelType w:val="hybridMultilevel"/>
    <w:tmpl w:val="5288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80744"/>
    <w:multiLevelType w:val="hybridMultilevel"/>
    <w:tmpl w:val="92381B32"/>
    <w:lvl w:ilvl="0" w:tplc="06FAF97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9B"/>
    <w:rsid w:val="00026E88"/>
    <w:rsid w:val="00034B73"/>
    <w:rsid w:val="00035B46"/>
    <w:rsid w:val="000717F8"/>
    <w:rsid w:val="000B1D0B"/>
    <w:rsid w:val="000E374A"/>
    <w:rsid w:val="00136BD9"/>
    <w:rsid w:val="00141433"/>
    <w:rsid w:val="001E07EC"/>
    <w:rsid w:val="00226516"/>
    <w:rsid w:val="00296063"/>
    <w:rsid w:val="002A7357"/>
    <w:rsid w:val="002F1088"/>
    <w:rsid w:val="002F2E1A"/>
    <w:rsid w:val="003325E4"/>
    <w:rsid w:val="003670F8"/>
    <w:rsid w:val="003E0DA8"/>
    <w:rsid w:val="003F479C"/>
    <w:rsid w:val="00427A8D"/>
    <w:rsid w:val="00454EA5"/>
    <w:rsid w:val="00461D1E"/>
    <w:rsid w:val="0047219B"/>
    <w:rsid w:val="004F6815"/>
    <w:rsid w:val="00503E3D"/>
    <w:rsid w:val="00517288"/>
    <w:rsid w:val="005362F5"/>
    <w:rsid w:val="00542C12"/>
    <w:rsid w:val="005A56B8"/>
    <w:rsid w:val="005B5C3A"/>
    <w:rsid w:val="005F364D"/>
    <w:rsid w:val="005F626A"/>
    <w:rsid w:val="00702B5C"/>
    <w:rsid w:val="0071203F"/>
    <w:rsid w:val="007968DB"/>
    <w:rsid w:val="007A4983"/>
    <w:rsid w:val="007A7465"/>
    <w:rsid w:val="00860992"/>
    <w:rsid w:val="008E0B61"/>
    <w:rsid w:val="0092178A"/>
    <w:rsid w:val="00926F84"/>
    <w:rsid w:val="00930217"/>
    <w:rsid w:val="00944184"/>
    <w:rsid w:val="00971968"/>
    <w:rsid w:val="00983093"/>
    <w:rsid w:val="009D476C"/>
    <w:rsid w:val="00A45500"/>
    <w:rsid w:val="00A60D1C"/>
    <w:rsid w:val="00A8739E"/>
    <w:rsid w:val="00A95631"/>
    <w:rsid w:val="00B15931"/>
    <w:rsid w:val="00B4361A"/>
    <w:rsid w:val="00B65AE1"/>
    <w:rsid w:val="00C661F8"/>
    <w:rsid w:val="00CE22C4"/>
    <w:rsid w:val="00CF076B"/>
    <w:rsid w:val="00D47360"/>
    <w:rsid w:val="00D570AD"/>
    <w:rsid w:val="00D70AE2"/>
    <w:rsid w:val="00D96CF6"/>
    <w:rsid w:val="00E17DD9"/>
    <w:rsid w:val="00E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19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F479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6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61D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6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61D1E"/>
  </w:style>
  <w:style w:type="paragraph" w:styleId="a7">
    <w:name w:val="footer"/>
    <w:basedOn w:val="a"/>
    <w:link w:val="Char1"/>
    <w:uiPriority w:val="99"/>
    <w:unhideWhenUsed/>
    <w:rsid w:val="0046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61D1E"/>
  </w:style>
  <w:style w:type="character" w:customStyle="1" w:styleId="orcid-id-https">
    <w:name w:val="orcid-id-https"/>
    <w:basedOn w:val="a0"/>
    <w:rsid w:val="00A60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19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F479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6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61D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6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61D1E"/>
  </w:style>
  <w:style w:type="paragraph" w:styleId="a7">
    <w:name w:val="footer"/>
    <w:basedOn w:val="a"/>
    <w:link w:val="Char1"/>
    <w:uiPriority w:val="99"/>
    <w:unhideWhenUsed/>
    <w:rsid w:val="0046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61D1E"/>
  </w:style>
  <w:style w:type="character" w:customStyle="1" w:styleId="orcid-id-https">
    <w:name w:val="orcid-id-https"/>
    <w:basedOn w:val="a0"/>
    <w:rsid w:val="00A6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t-ps.academia.edu/AlaaMusal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501-986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LapTopy</dc:creator>
  <cp:lastModifiedBy>علاء مسلم</cp:lastModifiedBy>
  <cp:revision>7</cp:revision>
  <cp:lastPrinted>2020-03-10T17:56:00Z</cp:lastPrinted>
  <dcterms:created xsi:type="dcterms:W3CDTF">2020-03-10T17:52:00Z</dcterms:created>
  <dcterms:modified xsi:type="dcterms:W3CDTF">2020-08-25T16:33:00Z</dcterms:modified>
</cp:coreProperties>
</file>