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A4" w:rsidRPr="0092730C" w:rsidRDefault="003B2FA4" w:rsidP="003B2FA4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2730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Rapid selection of high yielding and early maturing S</w:t>
      </w:r>
      <w:r w:rsidRPr="0092730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vertAlign w:val="subscript"/>
        </w:rPr>
        <w:t>1</w:t>
      </w:r>
      <w:r w:rsidRPr="0092730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families of sunflower through multivariate analysis</w:t>
      </w:r>
    </w:p>
    <w:p w:rsidR="003B2FA4" w:rsidRDefault="003B2FA4" w:rsidP="003B2FA4">
      <w:pPr>
        <w:tabs>
          <w:tab w:val="left" w:pos="2379"/>
          <w:tab w:val="center" w:pos="4819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</w:pPr>
    </w:p>
    <w:p w:rsidR="003B2FA4" w:rsidRPr="0092730C" w:rsidRDefault="003B2FA4" w:rsidP="003B2FA4">
      <w:pPr>
        <w:tabs>
          <w:tab w:val="left" w:pos="2379"/>
          <w:tab w:val="center" w:pos="4819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ab/>
      </w:r>
      <w:bookmarkStart w:id="0" w:name="_GoBack"/>
      <w:bookmarkEnd w:id="0"/>
      <w:r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1</w:t>
      </w:r>
      <w:r w:rsidRPr="0092730C">
        <w:rPr>
          <w:rFonts w:asciiTheme="majorBidi" w:hAnsiTheme="majorBidi" w:cstheme="majorBidi"/>
          <w:color w:val="000000" w:themeColor="text1"/>
          <w:sz w:val="28"/>
          <w:szCs w:val="28"/>
        </w:rPr>
        <w:t>Mahrous A. Attia and</w:t>
      </w:r>
      <w:r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 xml:space="preserve"> 2</w:t>
      </w:r>
      <w:r w:rsidRPr="0092730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Mohammed A. </w:t>
      </w:r>
      <w:proofErr w:type="spellStart"/>
      <w:r w:rsidRPr="0092730C">
        <w:rPr>
          <w:rFonts w:asciiTheme="majorBidi" w:hAnsiTheme="majorBidi" w:cstheme="majorBidi"/>
          <w:color w:val="000000" w:themeColor="text1"/>
          <w:sz w:val="28"/>
          <w:szCs w:val="28"/>
        </w:rPr>
        <w:t>Sayed</w:t>
      </w:r>
      <w:proofErr w:type="spellEnd"/>
      <w:r w:rsidRPr="0092730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3B2FA4" w:rsidRPr="0092730C" w:rsidRDefault="003B2FA4" w:rsidP="003B2FA4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1</w:t>
      </w:r>
      <w:r w:rsidRPr="0092730C">
        <w:rPr>
          <w:rFonts w:asciiTheme="majorBidi" w:hAnsiTheme="majorBidi" w:cstheme="majorBidi"/>
          <w:color w:val="000000" w:themeColor="text1"/>
          <w:sz w:val="28"/>
          <w:szCs w:val="28"/>
        </w:rPr>
        <w:t>Oil Crops Res. Dept., Field Crops Res. Institute.</w:t>
      </w:r>
      <w:proofErr w:type="gramEnd"/>
      <w:r w:rsidRPr="0092730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A.R.C. Egypt.</w:t>
      </w:r>
    </w:p>
    <w:p w:rsidR="003B2FA4" w:rsidRPr="0092730C" w:rsidRDefault="003B2FA4" w:rsidP="003B2FA4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2</w:t>
      </w:r>
      <w:r w:rsidRPr="0092730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Agronomy </w:t>
      </w:r>
      <w:proofErr w:type="gramStart"/>
      <w:r w:rsidRPr="0092730C">
        <w:rPr>
          <w:rFonts w:asciiTheme="majorBidi" w:hAnsiTheme="majorBidi" w:cstheme="majorBidi"/>
          <w:color w:val="000000" w:themeColor="text1"/>
          <w:sz w:val="28"/>
          <w:szCs w:val="28"/>
        </w:rPr>
        <w:t>Depart.,</w:t>
      </w:r>
      <w:proofErr w:type="gramEnd"/>
      <w:r w:rsidRPr="0092730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Fac. of Agric. Assiut Univ., Assiut Egypt.</w:t>
      </w:r>
    </w:p>
    <w:p w:rsidR="003B2FA4" w:rsidRPr="00E06727" w:rsidRDefault="003B2FA4" w:rsidP="003B2FA4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0672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ABSTACT</w:t>
      </w:r>
    </w:p>
    <w:p w:rsidR="003B2FA4" w:rsidRDefault="003B2FA4" w:rsidP="003B2FA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92730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This study examined the relationships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of some</w:t>
      </w:r>
      <w:r w:rsidRPr="0092730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agronomic traits associated with achene yield and oil content in selected S</w:t>
      </w:r>
      <w:r w:rsidRPr="0092730C">
        <w:rPr>
          <w:rFonts w:asciiTheme="majorBidi" w:hAnsiTheme="majorBidi" w:cstheme="majorBidi"/>
          <w:color w:val="000000" w:themeColor="text1"/>
          <w:sz w:val="28"/>
          <w:szCs w:val="28"/>
          <w:vertAlign w:val="subscript"/>
        </w:rPr>
        <w:t>1</w:t>
      </w:r>
      <w:r w:rsidRPr="0092730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per se </w:t>
      </w:r>
      <w:r w:rsidRPr="0092730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families of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Giza 102 </w:t>
      </w:r>
      <w:r w:rsidRPr="0092730C">
        <w:rPr>
          <w:rFonts w:asciiTheme="majorBidi" w:hAnsiTheme="majorBidi" w:cstheme="majorBidi"/>
          <w:color w:val="000000" w:themeColor="text1"/>
          <w:sz w:val="28"/>
          <w:szCs w:val="28"/>
        </w:rPr>
        <w:t>sunflower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cultivar</w:t>
      </w:r>
      <w:r w:rsidRPr="0092730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And to employ the cluster and principle component (PC) analyses to identify and classify </w:t>
      </w:r>
      <w:r w:rsidRPr="0092730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superior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r w:rsidRPr="00287FB5">
        <w:rPr>
          <w:rFonts w:asciiTheme="majorBidi" w:hAnsiTheme="majorBidi" w:cstheme="majorBidi"/>
          <w:color w:val="000000" w:themeColor="text1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families based on the </w:t>
      </w:r>
      <w:r w:rsidRPr="0092730C">
        <w:rPr>
          <w:rFonts w:asciiTheme="majorBidi" w:hAnsiTheme="majorBidi" w:cstheme="majorBidi"/>
          <w:color w:val="000000" w:themeColor="text1"/>
          <w:sz w:val="28"/>
          <w:szCs w:val="28"/>
        </w:rPr>
        <w:t>genetic distances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Pr="00173DA6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>current work</w:t>
      </w:r>
      <w:r w:rsidRPr="00173DA6">
        <w:rPr>
          <w:rFonts w:asciiTheme="majorBidi" w:hAnsiTheme="majorBidi" w:cstheme="majorBidi"/>
          <w:sz w:val="28"/>
          <w:szCs w:val="28"/>
        </w:rPr>
        <w:t xml:space="preserve"> was carried out </w:t>
      </w:r>
      <w:r>
        <w:rPr>
          <w:rFonts w:asciiTheme="majorBidi" w:hAnsiTheme="majorBidi" w:cstheme="majorBidi"/>
          <w:sz w:val="28"/>
          <w:szCs w:val="28"/>
        </w:rPr>
        <w:t xml:space="preserve">at </w:t>
      </w:r>
      <w:r w:rsidRPr="00173DA6">
        <w:rPr>
          <w:rFonts w:asciiTheme="majorBidi" w:hAnsiTheme="majorBidi" w:cstheme="majorBidi"/>
          <w:sz w:val="28"/>
          <w:szCs w:val="28"/>
        </w:rPr>
        <w:t>Shandaweel Agric</w:t>
      </w:r>
      <w:r>
        <w:rPr>
          <w:rFonts w:asciiTheme="majorBidi" w:hAnsiTheme="majorBidi" w:cstheme="majorBidi"/>
          <w:sz w:val="28"/>
          <w:szCs w:val="28"/>
        </w:rPr>
        <w:t>.</w:t>
      </w:r>
      <w:r w:rsidRPr="00173DA6">
        <w:rPr>
          <w:rFonts w:asciiTheme="majorBidi" w:hAnsiTheme="majorBidi" w:cstheme="majorBidi"/>
          <w:sz w:val="28"/>
          <w:szCs w:val="28"/>
        </w:rPr>
        <w:t xml:space="preserve"> Res</w:t>
      </w:r>
      <w:r>
        <w:rPr>
          <w:rFonts w:asciiTheme="majorBidi" w:hAnsiTheme="majorBidi" w:cstheme="majorBidi"/>
          <w:sz w:val="28"/>
          <w:szCs w:val="28"/>
        </w:rPr>
        <w:t>.</w:t>
      </w:r>
      <w:r w:rsidRPr="00173DA6">
        <w:rPr>
          <w:rFonts w:asciiTheme="majorBidi" w:hAnsiTheme="majorBidi" w:cstheme="majorBidi"/>
          <w:sz w:val="28"/>
          <w:szCs w:val="28"/>
        </w:rPr>
        <w:t xml:space="preserve"> St</w:t>
      </w:r>
      <w:r>
        <w:rPr>
          <w:rFonts w:asciiTheme="majorBidi" w:hAnsiTheme="majorBidi" w:cstheme="majorBidi"/>
          <w:sz w:val="28"/>
          <w:szCs w:val="28"/>
        </w:rPr>
        <w:t>.</w:t>
      </w:r>
      <w:r w:rsidRPr="00173DA6">
        <w:rPr>
          <w:rFonts w:asciiTheme="majorBidi" w:hAnsiTheme="majorBidi" w:cstheme="majorBidi"/>
          <w:sz w:val="28"/>
          <w:szCs w:val="28"/>
        </w:rPr>
        <w:t>, ARC,</w:t>
      </w:r>
      <w:r>
        <w:rPr>
          <w:rFonts w:asciiTheme="majorBidi" w:hAnsiTheme="majorBidi" w:cstheme="majorBidi"/>
          <w:sz w:val="28"/>
          <w:szCs w:val="28"/>
        </w:rPr>
        <w:t xml:space="preserve"> Sohag, </w:t>
      </w:r>
      <w:r w:rsidRPr="00173DA6">
        <w:rPr>
          <w:rFonts w:asciiTheme="majorBidi" w:hAnsiTheme="majorBidi" w:cstheme="majorBidi"/>
          <w:sz w:val="28"/>
          <w:szCs w:val="28"/>
        </w:rPr>
        <w:t xml:space="preserve">during </w:t>
      </w:r>
      <w:r>
        <w:rPr>
          <w:rFonts w:asciiTheme="majorBidi" w:hAnsiTheme="majorBidi" w:cstheme="majorBidi"/>
          <w:sz w:val="28"/>
          <w:szCs w:val="28"/>
        </w:rPr>
        <w:t>two</w:t>
      </w:r>
      <w:r w:rsidRPr="00173DA6">
        <w:rPr>
          <w:rFonts w:asciiTheme="majorBidi" w:hAnsiTheme="majorBidi" w:cstheme="majorBidi"/>
          <w:sz w:val="28"/>
          <w:szCs w:val="28"/>
        </w:rPr>
        <w:t xml:space="preserve"> successive summer seasons, 20</w:t>
      </w:r>
      <w:r>
        <w:rPr>
          <w:rFonts w:asciiTheme="majorBidi" w:hAnsiTheme="majorBidi" w:cstheme="majorBidi"/>
          <w:sz w:val="28"/>
          <w:szCs w:val="28"/>
        </w:rPr>
        <w:t xml:space="preserve">16 and 2017. </w:t>
      </w:r>
      <w:r w:rsidRPr="00173DA6">
        <w:rPr>
          <w:rFonts w:asciiTheme="majorBidi" w:hAnsiTheme="majorBidi" w:cstheme="majorBidi"/>
          <w:sz w:val="28"/>
          <w:szCs w:val="28"/>
        </w:rPr>
        <w:t>23 S</w:t>
      </w:r>
      <w:r w:rsidRPr="00173DA6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E11F40">
        <w:rPr>
          <w:rFonts w:asciiTheme="majorBidi" w:hAnsiTheme="majorBidi" w:cstheme="majorBidi"/>
          <w:i/>
          <w:iCs/>
          <w:sz w:val="28"/>
          <w:szCs w:val="28"/>
        </w:rPr>
        <w:t>per se</w:t>
      </w:r>
      <w:r>
        <w:rPr>
          <w:rFonts w:asciiTheme="majorBidi" w:hAnsiTheme="majorBidi" w:cstheme="majorBidi"/>
          <w:sz w:val="28"/>
          <w:szCs w:val="28"/>
        </w:rPr>
        <w:t xml:space="preserve"> families and Giza 102</w:t>
      </w:r>
      <w:r w:rsidRPr="00173DA6">
        <w:rPr>
          <w:rFonts w:asciiTheme="majorBidi" w:hAnsiTheme="majorBidi" w:cstheme="majorBidi"/>
          <w:sz w:val="28"/>
          <w:szCs w:val="28"/>
        </w:rPr>
        <w:t xml:space="preserve"> were</w:t>
      </w:r>
      <w:r>
        <w:rPr>
          <w:rFonts w:asciiTheme="majorBidi" w:hAnsiTheme="majorBidi" w:cstheme="majorBidi"/>
          <w:sz w:val="28"/>
          <w:szCs w:val="28"/>
        </w:rPr>
        <w:t xml:space="preserve"> evaluated for </w:t>
      </w:r>
      <w:r w:rsidRPr="00A9110C">
        <w:rPr>
          <w:rFonts w:asciiTheme="majorBidi" w:hAnsiTheme="majorBidi" w:cstheme="majorBidi"/>
          <w:sz w:val="28"/>
          <w:szCs w:val="28"/>
        </w:rPr>
        <w:t>days to50% flowering</w:t>
      </w:r>
      <w:r>
        <w:rPr>
          <w:rFonts w:asciiTheme="majorBidi" w:hAnsiTheme="majorBidi" w:cstheme="majorBidi"/>
          <w:sz w:val="28"/>
          <w:szCs w:val="28"/>
        </w:rPr>
        <w:t>,</w:t>
      </w:r>
      <w:r w:rsidRPr="00A9110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days to maturity, </w:t>
      </w:r>
      <w:r w:rsidRPr="00A9110C">
        <w:rPr>
          <w:rFonts w:asciiTheme="majorBidi" w:hAnsiTheme="majorBidi" w:cstheme="majorBidi"/>
          <w:sz w:val="28"/>
          <w:szCs w:val="28"/>
        </w:rPr>
        <w:t>plant height</w:t>
      </w:r>
      <w:r>
        <w:rPr>
          <w:rFonts w:asciiTheme="majorBidi" w:hAnsiTheme="majorBidi" w:cstheme="majorBidi"/>
          <w:sz w:val="28"/>
          <w:szCs w:val="28"/>
        </w:rPr>
        <w:t xml:space="preserve"> in cm</w:t>
      </w:r>
      <w:r w:rsidRPr="00A9110C">
        <w:rPr>
          <w:rFonts w:asciiTheme="majorBidi" w:hAnsiTheme="majorBidi" w:cstheme="majorBidi"/>
          <w:sz w:val="28"/>
          <w:szCs w:val="28"/>
        </w:rPr>
        <w:t>, stem diameter</w:t>
      </w:r>
      <w:r>
        <w:rPr>
          <w:rFonts w:asciiTheme="majorBidi" w:hAnsiTheme="majorBidi" w:cstheme="majorBidi"/>
          <w:sz w:val="28"/>
          <w:szCs w:val="28"/>
        </w:rPr>
        <w:t xml:space="preserve"> in cm</w:t>
      </w:r>
      <w:r w:rsidRPr="00A9110C">
        <w:rPr>
          <w:rFonts w:asciiTheme="majorBidi" w:hAnsiTheme="majorBidi" w:cstheme="majorBidi"/>
          <w:sz w:val="28"/>
          <w:szCs w:val="28"/>
        </w:rPr>
        <w:t>, head diameter,</w:t>
      </w:r>
      <w:r>
        <w:rPr>
          <w:rFonts w:asciiTheme="majorBidi" w:hAnsiTheme="majorBidi" w:cstheme="majorBidi"/>
          <w:sz w:val="28"/>
          <w:szCs w:val="28"/>
        </w:rPr>
        <w:t xml:space="preserve"> 100</w:t>
      </w:r>
      <w:r w:rsidRPr="00A9110C">
        <w:rPr>
          <w:rFonts w:asciiTheme="majorBidi" w:hAnsiTheme="majorBidi" w:cstheme="majorBidi"/>
          <w:sz w:val="28"/>
          <w:szCs w:val="28"/>
        </w:rPr>
        <w:t>-seed weight</w:t>
      </w:r>
      <w:r>
        <w:rPr>
          <w:rFonts w:asciiTheme="majorBidi" w:hAnsiTheme="majorBidi" w:cstheme="majorBidi"/>
          <w:sz w:val="28"/>
          <w:szCs w:val="28"/>
        </w:rPr>
        <w:t xml:space="preserve"> in g</w:t>
      </w:r>
      <w:r w:rsidRPr="00A9110C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achene </w:t>
      </w:r>
      <w:r w:rsidRPr="00711AED">
        <w:rPr>
          <w:rFonts w:asciiTheme="majorBidi" w:hAnsiTheme="majorBidi" w:cstheme="majorBidi"/>
          <w:sz w:val="28"/>
          <w:szCs w:val="28"/>
        </w:rPr>
        <w:t>yield</w:t>
      </w:r>
      <w:r>
        <w:rPr>
          <w:rFonts w:asciiTheme="majorBidi" w:hAnsiTheme="majorBidi" w:cstheme="majorBidi"/>
          <w:sz w:val="28"/>
          <w:szCs w:val="28"/>
        </w:rPr>
        <w:t xml:space="preserve"> per plant</w:t>
      </w:r>
      <w:r w:rsidRPr="00711AED">
        <w:rPr>
          <w:rFonts w:asciiTheme="majorBidi" w:hAnsiTheme="majorBidi" w:cstheme="majorBidi"/>
          <w:sz w:val="28"/>
          <w:szCs w:val="28"/>
        </w:rPr>
        <w:t xml:space="preserve"> in </w:t>
      </w:r>
      <w:r>
        <w:rPr>
          <w:rFonts w:asciiTheme="majorBidi" w:hAnsiTheme="majorBidi" w:cstheme="majorBidi"/>
          <w:sz w:val="28"/>
          <w:szCs w:val="28"/>
        </w:rPr>
        <w:t>g plant</w:t>
      </w:r>
      <w:r w:rsidRPr="00711AED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711AED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achene yield per plot in g plot </w:t>
      </w:r>
      <w:r w:rsidRPr="00711AED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A9110C">
        <w:rPr>
          <w:rFonts w:asciiTheme="majorBidi" w:hAnsiTheme="majorBidi" w:cstheme="majorBidi"/>
          <w:sz w:val="28"/>
          <w:szCs w:val="28"/>
        </w:rPr>
        <w:t>oil content (%).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750">
        <w:rPr>
          <w:rFonts w:asciiTheme="majorBidi" w:hAnsiTheme="majorBidi" w:cstheme="majorBidi"/>
          <w:sz w:val="28"/>
          <w:szCs w:val="28"/>
        </w:rPr>
        <w:t>The portion of each three components was 38.09, 28.23 and 12.33% of total variance, respectively.</w:t>
      </w:r>
      <w:r>
        <w:rPr>
          <w:rFonts w:asciiTheme="majorBidi" w:hAnsiTheme="majorBidi" w:cstheme="majorBidi"/>
          <w:sz w:val="28"/>
          <w:szCs w:val="28"/>
        </w:rPr>
        <w:t xml:space="preserve"> A</w:t>
      </w:r>
      <w:r w:rsidRPr="00024750">
        <w:rPr>
          <w:rFonts w:asciiTheme="majorBidi" w:hAnsiTheme="majorBidi" w:cstheme="majorBidi"/>
          <w:sz w:val="28"/>
          <w:szCs w:val="28"/>
        </w:rPr>
        <w:t>chene yield/plant and achene yield/plot have the h</w:t>
      </w:r>
      <w:r>
        <w:rPr>
          <w:rFonts w:asciiTheme="majorBidi" w:hAnsiTheme="majorBidi" w:cstheme="majorBidi"/>
          <w:sz w:val="28"/>
          <w:szCs w:val="28"/>
        </w:rPr>
        <w:t>ighest weight in PC1</w:t>
      </w:r>
      <w:r w:rsidRPr="00024750">
        <w:rPr>
          <w:rFonts w:asciiTheme="majorBidi" w:hAnsiTheme="majorBidi" w:cstheme="majorBidi"/>
          <w:sz w:val="28"/>
          <w:szCs w:val="28"/>
        </w:rPr>
        <w:t xml:space="preserve"> and </w:t>
      </w:r>
      <w:r>
        <w:rPr>
          <w:rFonts w:asciiTheme="majorBidi" w:hAnsiTheme="majorBidi" w:cstheme="majorBidi"/>
          <w:sz w:val="28"/>
          <w:szCs w:val="28"/>
        </w:rPr>
        <w:t>S</w:t>
      </w:r>
      <w:r w:rsidRPr="00287FB5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families</w:t>
      </w:r>
      <w:r w:rsidRPr="00024750">
        <w:rPr>
          <w:rFonts w:asciiTheme="majorBidi" w:hAnsiTheme="majorBidi" w:cstheme="majorBidi"/>
          <w:sz w:val="28"/>
          <w:szCs w:val="28"/>
        </w:rPr>
        <w:t xml:space="preserve"> can be group</w:t>
      </w:r>
      <w:r>
        <w:rPr>
          <w:rFonts w:asciiTheme="majorBidi" w:hAnsiTheme="majorBidi" w:cstheme="majorBidi"/>
          <w:sz w:val="28"/>
          <w:szCs w:val="28"/>
        </w:rPr>
        <w:t>ed by utilizing</w:t>
      </w:r>
      <w:r w:rsidRPr="00024750">
        <w:rPr>
          <w:rFonts w:asciiTheme="majorBidi" w:hAnsiTheme="majorBidi" w:cstheme="majorBidi"/>
          <w:sz w:val="28"/>
          <w:szCs w:val="28"/>
        </w:rPr>
        <w:t xml:space="preserve"> th</w:t>
      </w:r>
      <w:r>
        <w:rPr>
          <w:rFonts w:asciiTheme="majorBidi" w:hAnsiTheme="majorBidi" w:cstheme="majorBidi"/>
          <w:sz w:val="28"/>
          <w:szCs w:val="28"/>
        </w:rPr>
        <w:t xml:space="preserve">ese two </w:t>
      </w:r>
      <w:r w:rsidRPr="00024750">
        <w:rPr>
          <w:rFonts w:asciiTheme="majorBidi" w:hAnsiTheme="majorBidi" w:cstheme="majorBidi"/>
          <w:sz w:val="28"/>
          <w:szCs w:val="28"/>
        </w:rPr>
        <w:t>component</w:t>
      </w:r>
      <w:r>
        <w:rPr>
          <w:rFonts w:asciiTheme="majorBidi" w:hAnsiTheme="majorBidi" w:cstheme="majorBidi"/>
          <w:sz w:val="28"/>
          <w:szCs w:val="28"/>
        </w:rPr>
        <w:t>s</w:t>
      </w:r>
      <w:r w:rsidRPr="00024750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H</w:t>
      </w:r>
      <w:r w:rsidRPr="00024750">
        <w:rPr>
          <w:rFonts w:asciiTheme="majorBidi" w:hAnsiTheme="majorBidi" w:cstheme="majorBidi"/>
          <w:sz w:val="28"/>
          <w:szCs w:val="28"/>
        </w:rPr>
        <w:t xml:space="preserve">ead diameter, </w:t>
      </w:r>
      <w:r>
        <w:rPr>
          <w:rFonts w:asciiTheme="majorBidi" w:hAnsiTheme="majorBidi" w:cstheme="majorBidi"/>
          <w:sz w:val="28"/>
          <w:szCs w:val="28"/>
        </w:rPr>
        <w:t>SI</w:t>
      </w:r>
      <w:r w:rsidRPr="00024750">
        <w:rPr>
          <w:rFonts w:asciiTheme="majorBidi" w:hAnsiTheme="majorBidi" w:cstheme="majorBidi"/>
          <w:sz w:val="28"/>
          <w:szCs w:val="28"/>
        </w:rPr>
        <w:t xml:space="preserve"> and </w:t>
      </w:r>
      <w:r>
        <w:rPr>
          <w:rFonts w:asciiTheme="majorBidi" w:hAnsiTheme="majorBidi" w:cstheme="majorBidi"/>
          <w:sz w:val="28"/>
          <w:szCs w:val="28"/>
        </w:rPr>
        <w:t xml:space="preserve">SD were associated positively with PC1. Days to flowering, DM and PH were correlated to PC2, while oil content was </w:t>
      </w:r>
      <w:r w:rsidRPr="00024750">
        <w:rPr>
          <w:rFonts w:asciiTheme="majorBidi" w:hAnsiTheme="majorBidi" w:cstheme="majorBidi"/>
          <w:sz w:val="28"/>
          <w:szCs w:val="28"/>
        </w:rPr>
        <w:t>associated with</w:t>
      </w:r>
      <w:r>
        <w:rPr>
          <w:rFonts w:asciiTheme="majorBidi" w:hAnsiTheme="majorBidi" w:cstheme="majorBidi"/>
          <w:sz w:val="28"/>
          <w:szCs w:val="28"/>
        </w:rPr>
        <w:t xml:space="preserve"> PC3</w:t>
      </w:r>
      <w:r w:rsidRPr="00024750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The 23</w:t>
      </w:r>
      <w:r w:rsidRPr="00024750">
        <w:rPr>
          <w:rFonts w:asciiTheme="majorBidi" w:hAnsiTheme="majorBidi" w:cstheme="majorBidi"/>
          <w:sz w:val="28"/>
          <w:szCs w:val="28"/>
        </w:rPr>
        <w:t xml:space="preserve"> S</w:t>
      </w:r>
      <w:r w:rsidRPr="00287FB5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024750">
        <w:rPr>
          <w:rFonts w:asciiTheme="majorBidi" w:hAnsiTheme="majorBidi" w:cstheme="majorBidi"/>
          <w:sz w:val="28"/>
          <w:szCs w:val="28"/>
        </w:rPr>
        <w:t xml:space="preserve"> families </w:t>
      </w:r>
      <w:r>
        <w:rPr>
          <w:rFonts w:asciiTheme="majorBidi" w:hAnsiTheme="majorBidi" w:cstheme="majorBidi"/>
          <w:sz w:val="28"/>
          <w:szCs w:val="28"/>
        </w:rPr>
        <w:t>and Giza</w:t>
      </w:r>
      <w:r w:rsidRPr="00024750">
        <w:rPr>
          <w:rFonts w:asciiTheme="majorBidi" w:hAnsiTheme="majorBidi" w:cstheme="majorBidi"/>
          <w:sz w:val="28"/>
          <w:szCs w:val="28"/>
        </w:rPr>
        <w:t xml:space="preserve"> 102 were clustered into mainly three</w:t>
      </w:r>
      <w:r>
        <w:rPr>
          <w:rFonts w:asciiTheme="majorBidi" w:hAnsiTheme="majorBidi" w:cstheme="majorBidi"/>
          <w:sz w:val="28"/>
          <w:szCs w:val="28"/>
        </w:rPr>
        <w:t xml:space="preserve"> clusters.</w:t>
      </w:r>
      <w:r w:rsidRPr="00024750">
        <w:rPr>
          <w:rFonts w:asciiTheme="majorBidi" w:hAnsiTheme="majorBidi" w:cstheme="majorBidi"/>
          <w:sz w:val="28"/>
          <w:szCs w:val="28"/>
        </w:rPr>
        <w:t xml:space="preserve"> </w:t>
      </w:r>
    </w:p>
    <w:p w:rsidR="006540CC" w:rsidRDefault="006540CC">
      <w:pPr>
        <w:rPr>
          <w:lang w:bidi="ar-EG"/>
        </w:rPr>
      </w:pPr>
    </w:p>
    <w:sectPr w:rsidR="006540CC" w:rsidSect="00E747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63"/>
    <w:rsid w:val="003B2FA4"/>
    <w:rsid w:val="006540CC"/>
    <w:rsid w:val="00750D63"/>
    <w:rsid w:val="00E7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Oper@NeT</dc:creator>
  <cp:keywords/>
  <dc:description/>
  <cp:lastModifiedBy>Oper@NeT</cp:lastModifiedBy>
  <cp:revision>2</cp:revision>
  <dcterms:created xsi:type="dcterms:W3CDTF">2020-08-31T17:23:00Z</dcterms:created>
  <dcterms:modified xsi:type="dcterms:W3CDTF">2020-08-31T17:24:00Z</dcterms:modified>
</cp:coreProperties>
</file>