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FD" w:rsidRPr="007A0DC3" w:rsidRDefault="007A0DC3" w:rsidP="007A0DC3">
      <w:pPr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7A0DC3">
        <w:rPr>
          <w:rFonts w:hint="cs"/>
          <w:b/>
          <w:bCs/>
          <w:sz w:val="32"/>
          <w:szCs w:val="32"/>
          <w:rtl/>
          <w:lang w:bidi="ar-DZ"/>
        </w:rPr>
        <w:t>جرائم عصابات الأحياء</w:t>
      </w:r>
    </w:p>
    <w:p w:rsidR="007A0DC3" w:rsidRDefault="009465AF" w:rsidP="007A0DC3">
      <w:pPr>
        <w:spacing w:after="0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بين تنوع الفعل الاجرامي و احتواء القانون</w:t>
      </w:r>
    </w:p>
    <w:p w:rsidR="007A0DC3" w:rsidRDefault="007A0DC3" w:rsidP="007A0DC3">
      <w:pPr>
        <w:spacing w:after="0"/>
        <w:jc w:val="center"/>
        <w:rPr>
          <w:sz w:val="32"/>
          <w:szCs w:val="32"/>
          <w:rtl/>
          <w:lang w:bidi="ar-DZ"/>
        </w:rPr>
      </w:pPr>
      <w:r w:rsidRPr="007A0DC3">
        <w:rPr>
          <w:rFonts w:hint="cs"/>
          <w:sz w:val="32"/>
          <w:szCs w:val="32"/>
          <w:rtl/>
          <w:lang w:bidi="ar-DZ"/>
        </w:rPr>
        <w:t xml:space="preserve">سميرة </w:t>
      </w:r>
      <w:proofErr w:type="spellStart"/>
      <w:r w:rsidRPr="007A0DC3">
        <w:rPr>
          <w:rFonts w:hint="cs"/>
          <w:sz w:val="32"/>
          <w:szCs w:val="32"/>
          <w:rtl/>
          <w:lang w:bidi="ar-DZ"/>
        </w:rPr>
        <w:t>بيطام</w:t>
      </w:r>
      <w:proofErr w:type="spellEnd"/>
    </w:p>
    <w:p w:rsidR="007A0DC3" w:rsidRDefault="007A0DC3" w:rsidP="007A0DC3">
      <w:pPr>
        <w:spacing w:after="0"/>
        <w:jc w:val="center"/>
        <w:rPr>
          <w:sz w:val="32"/>
          <w:szCs w:val="32"/>
          <w:rtl/>
          <w:lang w:bidi="ar-DZ"/>
        </w:rPr>
      </w:pPr>
    </w:p>
    <w:p w:rsidR="00CF2E8C" w:rsidRDefault="007A0DC3" w:rsidP="00AC2892">
      <w:pPr>
        <w:spacing w:after="0" w:line="360" w:lineRule="auto"/>
        <w:jc w:val="right"/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كثرت في الآونة الأخيرة الحديث عن جرائم عصابات الأحياء حتى أنه يظن المنتبه للتسمية أنها تقتصر على عصابات الأحياء فقط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D55774">
        <w:rPr>
          <w:rFonts w:hint="cs"/>
          <w:sz w:val="32"/>
          <w:szCs w:val="32"/>
          <w:rtl/>
          <w:lang w:bidi="ar-DZ"/>
        </w:rPr>
        <w:t xml:space="preserve">ففي </w:t>
      </w:r>
      <w:proofErr w:type="spellStart"/>
      <w:r w:rsidR="00D55774">
        <w:rPr>
          <w:rFonts w:hint="cs"/>
          <w:sz w:val="32"/>
          <w:szCs w:val="32"/>
          <w:rtl/>
          <w:lang w:bidi="ar-DZ"/>
        </w:rPr>
        <w:t>تعاريف</w:t>
      </w:r>
      <w:proofErr w:type="spellEnd"/>
      <w:r w:rsidR="00D55774">
        <w:rPr>
          <w:rFonts w:hint="cs"/>
          <w:sz w:val="32"/>
          <w:szCs w:val="32"/>
          <w:rtl/>
          <w:lang w:bidi="ar-DZ"/>
        </w:rPr>
        <w:t xml:space="preserve"> مختلفة لهذا النوع من الاجرام يبدو القصور في وضع استراتيجية شاملة و دقيقة طبعا </w:t>
      </w:r>
      <w:proofErr w:type="spellStart"/>
      <w:r w:rsidR="00D55774">
        <w:rPr>
          <w:rFonts w:hint="cs"/>
          <w:sz w:val="32"/>
          <w:szCs w:val="32"/>
          <w:rtl/>
          <w:lang w:bidi="ar-DZ"/>
        </w:rPr>
        <w:t>استباقية</w:t>
      </w:r>
      <w:proofErr w:type="spellEnd"/>
      <w:r w:rsidR="00D55774">
        <w:rPr>
          <w:rFonts w:hint="cs"/>
          <w:sz w:val="32"/>
          <w:szCs w:val="32"/>
          <w:rtl/>
          <w:lang w:bidi="ar-DZ"/>
        </w:rPr>
        <w:t xml:space="preserve"> للحد من </w:t>
      </w:r>
      <w:proofErr w:type="spellStart"/>
      <w:r w:rsidR="00D55774">
        <w:rPr>
          <w:rFonts w:hint="cs"/>
          <w:sz w:val="32"/>
          <w:szCs w:val="32"/>
          <w:rtl/>
          <w:lang w:bidi="ar-DZ"/>
        </w:rPr>
        <w:t>منها،</w:t>
      </w:r>
      <w:proofErr w:type="spellEnd"/>
      <w:r w:rsidR="00D55774">
        <w:rPr>
          <w:rFonts w:hint="cs"/>
          <w:sz w:val="32"/>
          <w:szCs w:val="32"/>
          <w:rtl/>
          <w:lang w:bidi="ar-DZ"/>
        </w:rPr>
        <w:t xml:space="preserve"> و بمراجعتي للكثير من المراجع</w:t>
      </w:r>
      <w:r w:rsidR="00AC2892">
        <w:rPr>
          <w:rFonts w:hint="cs"/>
          <w:sz w:val="32"/>
          <w:szCs w:val="32"/>
          <w:rtl/>
          <w:lang w:bidi="ar-DZ"/>
        </w:rPr>
        <w:t xml:space="preserve"> و الكتب</w:t>
      </w:r>
      <w:r w:rsidR="00D55774">
        <w:rPr>
          <w:rFonts w:hint="cs"/>
          <w:sz w:val="32"/>
          <w:szCs w:val="32"/>
          <w:rtl/>
          <w:lang w:bidi="ar-DZ"/>
        </w:rPr>
        <w:t xml:space="preserve"> لم أجد تعريفا واضحا </w:t>
      </w:r>
      <w:r w:rsidR="00593F1B">
        <w:rPr>
          <w:rFonts w:hint="cs"/>
          <w:sz w:val="32"/>
          <w:szCs w:val="32"/>
          <w:rtl/>
          <w:lang w:bidi="ar-DZ"/>
        </w:rPr>
        <w:t xml:space="preserve">متصلا بالجريمة و عصاباتها </w:t>
      </w:r>
      <w:proofErr w:type="spellStart"/>
      <w:r w:rsidR="00593F1B">
        <w:rPr>
          <w:rFonts w:hint="cs"/>
          <w:sz w:val="32"/>
          <w:szCs w:val="32"/>
          <w:rtl/>
          <w:lang w:bidi="ar-DZ"/>
        </w:rPr>
        <w:t>،</w:t>
      </w:r>
      <w:proofErr w:type="spellEnd"/>
      <w:r w:rsidR="00593F1B">
        <w:rPr>
          <w:rFonts w:hint="cs"/>
          <w:sz w:val="32"/>
          <w:szCs w:val="32"/>
          <w:rtl/>
          <w:lang w:bidi="ar-DZ"/>
        </w:rPr>
        <w:t xml:space="preserve"> لا أ</w:t>
      </w:r>
      <w:r w:rsidR="00D55774">
        <w:rPr>
          <w:rFonts w:hint="cs"/>
          <w:sz w:val="32"/>
          <w:szCs w:val="32"/>
          <w:rtl/>
          <w:lang w:bidi="ar-DZ"/>
        </w:rPr>
        <w:t xml:space="preserve">قصد المضمون العام للجريمة كفعل مخالف للقانون و انما ما اقصده فعل الاجرام ذو الصلة بالأحياء السكنية ،فحتى أن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الأمر رقم 20 -03 المؤرخ في 30 أغسطس </w:t>
      </w:r>
      <w:r w:rsidR="00D5577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2020 المتعلق بالوقاية من عصابات الأحياء و مكافحتها يعتبر أن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"عصابة </w:t>
      </w:r>
      <w:proofErr w:type="spellStart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>أحياء"</w:t>
      </w:r>
      <w:proofErr w:type="spellEnd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هي "كل مجموعة تحت </w:t>
      </w:r>
      <w:r w:rsidR="00D5577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أي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تسمية كانت</w:t>
      </w:r>
      <w:r w:rsidR="00D5577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(هنا أفتح قوس قبل اكمال التعريف ،اذ أنه كان من المفروض أن يكون فيه شرح عن معنى تحت أية 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تسمية  حتى لا يدرج ضمن الأفعال الاجرامية الممازحة المفضية للاعتداء دون قصد مثلا </w:t>
      </w:r>
      <w:proofErr w:type="spellStart"/>
      <w:r w:rsidR="00D5577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)،</w:t>
      </w:r>
      <w:proofErr w:type="spellEnd"/>
      <w:r w:rsidR="00D5577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مكونة من شخصين </w:t>
      </w:r>
      <w:r w:rsidR="00D5577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اثنين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أو أكثر , ينتمون إلى حي سكني واحد أو أكثر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</w:t>
      </w:r>
      <w:proofErr w:type="spellStart"/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تقوم بارتكاب فعل أو عدة أفعال بغرض خلق جو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ينعدم فيه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الأمن في أوساط الأحياء السكنية أو في أي حيز مكاني </w:t>
      </w:r>
      <w:proofErr w:type="spellStart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>آخر</w:t>
      </w:r>
      <w:r w:rsidR="00CF2E8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أو بغرض فرض السيطرة </w:t>
      </w:r>
      <w:proofErr w:type="spellStart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>عليها</w:t>
      </w:r>
      <w:r w:rsidR="00CF2E8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 w:rsidR="00CF2E8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>من خلال الاعتداء المعنوي أو ال</w:t>
      </w:r>
      <w:r w:rsidR="00AC2892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جسدي على الغير أو تعريض حياتهم 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أ</w:t>
      </w:r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و حريتهم أو أمنهم للخطر أو المساس بممتلكاتهم </w:t>
      </w:r>
      <w:proofErr w:type="spellStart"/>
      <w:r w:rsidR="00CF2E8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مع حمل أو استعمال أسلحة بيضاء </w:t>
      </w:r>
      <w:proofErr w:type="spellStart"/>
      <w:r w:rsidR="00CF2E8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 xml:space="preserve"> ظاهرة أو </w:t>
      </w:r>
      <w:proofErr w:type="spellStart"/>
      <w:r w:rsidR="00D55774">
        <w:rPr>
          <w:rFonts w:ascii="Arial" w:hAnsi="Arial" w:cs="Arial"/>
          <w:color w:val="28323D"/>
          <w:sz w:val="33"/>
          <w:szCs w:val="33"/>
          <w:shd w:val="clear" w:color="auto" w:fill="FFFFFF"/>
          <w:rtl/>
        </w:rPr>
        <w:t>مخبأة</w:t>
      </w:r>
      <w:r w:rsidR="00CF2E8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".</w:t>
      </w:r>
      <w:proofErr w:type="spellEnd"/>
    </w:p>
    <w:p w:rsidR="00800491" w:rsidRDefault="00CF2E8C" w:rsidP="00B01D24">
      <w:pPr>
        <w:bidi/>
        <w:spacing w:after="0" w:line="360" w:lineRule="auto"/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عند اعادة قراءة هذا ا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لشرح لجريمة عصابات الأحياء نجد 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ن المشرع لم يكن مرنا كفاية في شرح الفعل من ناحيته المادية و</w:t>
      </w:r>
      <w:r w:rsidR="00AC2892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الفعلية و ربط الصلة بينهما ،اذ</w:t>
      </w:r>
    </w:p>
    <w:p w:rsidR="00B01D24" w:rsidRDefault="00CF2E8C" w:rsidP="00800491">
      <w:pPr>
        <w:bidi/>
        <w:spacing w:after="0" w:line="360" w:lineRule="auto"/>
        <w:rPr>
          <w:rFonts w:ascii="Arial" w:hAnsi="Arial" w:cs="Arial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اكتفى بذكر أن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نوع هذا الاجرام يقوم </w:t>
      </w:r>
      <w:proofErr w:type="spellStart"/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به</w:t>
      </w:r>
      <w:proofErr w:type="spellEnd"/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شخصين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و أكثر في حي سكني أو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غيره،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و العادة لدى رجال القانون أن وصف الجريمة لا يتوقف عند الشرح السطحي للصورة النمطية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للإجرام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بمفهومه القانوني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و المجتمعي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في  كون الفعل لا ينضوي تحت الا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حترام الرادع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بالقانون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ما يجعل جرائم عصابات الأحياء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lastRenderedPageBreak/>
        <w:t>تبدو للو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هلة الأولى من التحليل أنها جرائم خارجة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عن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التصنيف الاجرامي و لو أنه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ا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 تبدو جرائم مجتمعية ميدانية هدفها بث البلبلة و التخويف و التمكين من تحقيق الهدف الانتقامي </w:t>
      </w:r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 xml:space="preserve">من كل من يريد فرض نظام قانوني أو أخلاقي </w:t>
      </w:r>
      <w:proofErr w:type="spellStart"/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</w:rPr>
        <w:t>،</w:t>
      </w:r>
      <w:proofErr w:type="spellEnd"/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لأن التركيبة الذهنية للمجتمع الجزائري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في بعض جوانبها </w:t>
      </w:r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ترفض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الانضواء تحت طائلة القانون في حالة المخالفات و هي طبقة دنيا </w:t>
      </w:r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غير مثقفة كفاية بثقافة الاحترام ما يجعلها تحاول فرض قانون الأنا </w:t>
      </w:r>
      <w:proofErr w:type="spellStart"/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المتغول</w:t>
      </w:r>
      <w:proofErr w:type="spellEnd"/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سبقا على شرعية القانون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في ردعه</w:t>
      </w:r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</w:t>
      </w:r>
      <w:proofErr w:type="spellStart"/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 w:rsidR="00B01D2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فيصبح المواطن المتخلق و المنضبط يعاني من همجية و نمطية سلوك يقف معها حائرا في ايجاد الحل المناسب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،و الذي يفترض أنه غير ملزم بمواجهتها لأنها خارجة عن القانون.</w:t>
      </w:r>
    </w:p>
    <w:p w:rsidR="00BE07EB" w:rsidRDefault="00BE07EB" w:rsidP="00E34810">
      <w:pPr>
        <w:bidi/>
        <w:spacing w:after="0" w:line="360" w:lineRule="auto"/>
        <w:rPr>
          <w:rFonts w:ascii="Arial" w:hAnsi="Arial" w:cs="Arial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ثم تسمية عصابات الأحياء لا يمكن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حصرها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ك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تسمية منفردة و مركزة على مسرح جريمة واحد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ألا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</w:t>
      </w:r>
      <w:r w:rsidR="00800491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هو الأحياء السكنية ،لأن المجرم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و المجرمين قد يشكلون عصابات في الادارة مثلا بخرقهم للقانون و الاعتداء على حقوق الموظفين بالابتزاز أو الاختلاس أو المنع من الترقية و المشاركة في الحقوق العمالية المشروعة قانونا و بلا مساومات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الأسرة كذلك قد تكون حاضنة لعصابة متكونة اما من الوا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لدين أو من الاخوة في حق فرد من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فراد هذه الأسرة او في حق فرد من ذوي الأرحام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كمنع الميراث مثلا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فتصبح الجريمة متنفسا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لهم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اما للابتعاد عن تحمل المسؤوليات التي تعودها المجتمع من منطلق واجب قانوني و أخلاقي أو للتعبير عن مكنونات العنف الكامنة في التركيبة الشخصية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للمجرم و الذي هو فرد من عصابة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و ربما يشكل هو بتكرار السلوك عصابة لوحده ان ما كانت مقومات الاضعاف للرضوخ سهلة التحقيق .</w:t>
      </w:r>
    </w:p>
    <w:p w:rsidR="00BE07EB" w:rsidRDefault="00BE07EB" w:rsidP="00E34810">
      <w:pPr>
        <w:bidi/>
        <w:spacing w:after="0" w:line="360" w:lineRule="auto"/>
        <w:rPr>
          <w:rFonts w:ascii="Arial" w:hAnsi="Arial" w:cs="Arial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وبالرجوع الى نية الحكومة الجزائرية في مكافحتها لجرائم عصابات الأحياء بسن الأمر رقم 20-03 المؤرخ في 30 أغسطس 2020 </w:t>
      </w:r>
      <w:r w:rsidR="0022117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،فهذه مبادرة نثمنها في ظل غياب النصوص المتخصصة في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قانون العقوبات</w:t>
      </w:r>
      <w:r w:rsidR="0022117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لكن يجب شرح </w:t>
      </w:r>
      <w:r w:rsidR="00FA4DF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الآليات :</w:t>
      </w:r>
      <w:r w:rsidR="0022117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التطبيقية لهذا المرسوم من حيث </w:t>
      </w:r>
      <w:proofErr w:type="spellStart"/>
      <w:r w:rsidR="0022117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مايلي</w:t>
      </w:r>
      <w:proofErr w:type="spellEnd"/>
      <w:r w:rsidR="0022117C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:</w:t>
      </w:r>
    </w:p>
    <w:p w:rsidR="0022117C" w:rsidRDefault="0022117C" w:rsidP="00363CA4">
      <w:pPr>
        <w:bidi/>
        <w:spacing w:after="0" w:line="360" w:lineRule="auto"/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lastRenderedPageBreak/>
        <w:t>-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تسطير مجموعة </w:t>
      </w:r>
      <w:r w:rsidR="00FA4DF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طرق مكافحة جرائم عصابا</w:t>
      </w:r>
      <w:r w:rsidR="00363CA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ت الأحياء بمنهجية </w:t>
      </w:r>
      <w:proofErr w:type="spellStart"/>
      <w:r w:rsidR="00363CA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استباقية</w:t>
      </w:r>
      <w:proofErr w:type="spellEnd"/>
      <w:r w:rsidR="00363CA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قبل حدوثها ،يعني يجب تعلم تفادي الخسارة قبل وقوعها ،ثم النظريات </w:t>
      </w:r>
      <w:proofErr w:type="spellStart"/>
      <w:r w:rsidR="00363CA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التنظيرية</w:t>
      </w:r>
      <w:proofErr w:type="spellEnd"/>
      <w:r w:rsidR="00363CA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لأي فعل اجرامي تتم من خلال عمليات تقريبية قد لا تعطي الزمن الدقيق لوقوع الجريمة لكنه يحيط علما رجال الأمن على الأقل بمكان حدوثها.</w:t>
      </w:r>
    </w:p>
    <w:p w:rsidR="00363CA4" w:rsidRDefault="00363CA4" w:rsidP="00363CA4">
      <w:pPr>
        <w:bidi/>
        <w:spacing w:after="0" w:line="360" w:lineRule="auto"/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-القيام بعملية جرد للمباني السكنية التي لا تخضع لمعايير الملائمة الأمنية كالمباني التي تكون خارج المدينة و التي تكون عرضة للاستهداف و ارتكاب جرائم الاعتداء كالسرقة و الاختلاس و الضرب و التعدي بالعنف .</w:t>
      </w:r>
    </w:p>
    <w:p w:rsidR="00363CA4" w:rsidRDefault="00363CA4" w:rsidP="00E34810">
      <w:pPr>
        <w:bidi/>
        <w:spacing w:after="0" w:line="360" w:lineRule="auto"/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-الجرد الدقيق لنوع السلوك  الجرمي المرتكب بكثرة و احصاء الحالات المتقاربة من حيث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الفئات المستهدفة من حيث نوع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الجنس و العمر و أهم آثار الاعتداء في دراسة تحليلية اجتماعية نفسية لفهم السلوك الاجرامي و الشخصية الاجرامية لمعرفة ان ما كانت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أبعادها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انتقامية أم مجرد عمليات شغب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حتى يتم ابعاد فرضية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عمال ارهابية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تنظمها  جهات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أجنبية تريد زرع الفوضى و الاخلال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بالأمن خاصة في فترة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استحقاقية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أو حدث سياسي هام يمر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به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البلد كالانتخابات مثلا .</w:t>
      </w:r>
    </w:p>
    <w:p w:rsidR="00363CA4" w:rsidRDefault="00363CA4" w:rsidP="00E34810">
      <w:pPr>
        <w:bidi/>
        <w:spacing w:after="0" w:line="360" w:lineRule="auto"/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-سن القوانين لا يكفي..عقد لجان مراقبة و متابعة لا يكفي أيضا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اكتفاء المشرع الجزائري بالنص القانوني قد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يجعل من المواطن مجرد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قارىء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لنص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جوف ما لم يتبعه بشرح مفصل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لسلوك ا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لمواطنة و ضرورة مساهمة المواطن في عملية مكافحة جرائم عصابات الأحياء فهي ترتكز بالأساس على اليقظة و الحذر و ثقافة التبليغ التي نلحظ أنها بالكاد تكون بنسبة قليلة و هذا ل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ن المواطن لم يتم تبسيط فكرة المساهمة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منه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كواجب وطني لابد منه و ليس كرد فعلي اختياري لا يق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ع على عدم الاتيان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به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أي مساءلة أو متابعة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لكن الضرر يمس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المواطن فعليه أن يكون هو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البادىء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في حم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اية و سلامة حيه أو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مسكنه بال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يقظة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اللازمة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على الأجهزة الأمنية أن تغير سلوك التدخل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الاستعجالي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الذي لوحظ انه لا يكون فعالا و سريعا و دقيقا من باب أن الثغرات القانونية الموجودة في تسيير مؤسسات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lastRenderedPageBreak/>
        <w:t xml:space="preserve">الدولة لا تحتوي على قوانين أساسية أو تكميلية لما بعد انتهاء صفقة شراء سكن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فمثلا ديوان الترقية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و التسيير العقاري بمجرد أن ينتهي المواطن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من دفع مستحقات السكن فهي مباشرة تخلي مسؤولياتها من تحمل جزء من المشاكل و حلها بطريقة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قانوينة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وفق ما ينص عليه قانونها الداخلي أو القانو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ن المغيب في هكذا وساطة مدنية يفت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رض وجودها ،لأن الحماية مس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ؤولية الجميع و بالتنسيق مع الكل مؤسسات دولة و أشخاص .</w:t>
      </w:r>
    </w:p>
    <w:p w:rsidR="00363CA4" w:rsidRDefault="00363CA4" w:rsidP="00E34810">
      <w:pPr>
        <w:bidi/>
        <w:spacing w:after="0" w:line="360" w:lineRule="auto"/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-ضرورة متابعة السجناء الذين ينهون فترة السجن لما بعد الخروج منه ،لأن البعض منهم تلقائيا يعود </w:t>
      </w:r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للإجرام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بمجرد غياب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الحضن الأسري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المهيىء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لاستقبالهم </w:t>
      </w:r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و مساعدته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م</w:t>
      </w:r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في الاندماج </w:t>
      </w:r>
      <w:proofErr w:type="spellStart"/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فغياب دور الأسرة و غياب المساعدة الاجتماعية من مؤسسات المجتمع المدني قد تخلق عاملا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لارتكاب جرائم العود</w:t>
      </w:r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ربما مع نفس العناصر التي كانت سابقا تمتهن الجريمة </w:t>
      </w:r>
      <w:proofErr w:type="spellStart"/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كحرفة،</w:t>
      </w:r>
      <w:proofErr w:type="spellEnd"/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فالجريمة لا تكون جديدة ثم تصبح في السجن مقبوض على فاعليها بل تتجدد بمجرد الخروج من </w:t>
      </w:r>
      <w:proofErr w:type="spellStart"/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السجن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قد لاحظ الجميع فكرة السوار الالكتر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وني و الانتقادات التي وجهت اليه</w:t>
      </w:r>
      <w:r w:rsidR="00780CD4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،فهذا يبعث على ضرورة البحث على آليات أخرى لاحتواء السجين بعد انتهاء  فترة سجنه بما يعود عليه بالنفع العام له و ل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أسرته و لمجتمعه .</w:t>
      </w:r>
    </w:p>
    <w:p w:rsidR="00780CD4" w:rsidRDefault="00780CD4" w:rsidP="00E34810">
      <w:pPr>
        <w:bidi/>
        <w:spacing w:after="0" w:line="360" w:lineRule="auto"/>
        <w:rPr>
          <w:rFonts w:ascii="Arial" w:hAnsi="Arial" w:cs="Arial"/>
          <w:color w:val="28323D"/>
          <w:sz w:val="33"/>
          <w:szCs w:val="33"/>
          <w:shd w:val="clear" w:color="auto" w:fill="FFFFFF"/>
          <w:lang w:bidi="ar-DZ"/>
        </w:rPr>
      </w:pP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-في الأخير و كآلية مهمة جدا في تطويق و مكافحة جريمة عصابات الأحياء هي الردع القانوني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فلا تسامح مع من يزرع و يبث الرعب في نفوس المو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اطنين و الساكنين في مناطق الظل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و المناطق النائي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ة لما تخلفه عمليات الاعتداء من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ضرار نفسية بالغة ال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جسامة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على نفسية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الضحية،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مهم جدا القيام بدراسات سيكولوجية لتقديم العلاج المناسب لها ان كانت فرصة 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العلاج تتقدم فترة العقوبة بالسجن </w:t>
      </w:r>
      <w:proofErr w:type="spellStart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،</w:t>
      </w:r>
      <w:proofErr w:type="spellEnd"/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و نقترح في الأخير سن عقوب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ة الاعدام للجنايات الخطيرة التي تترتب على المعتدين من قتل و اغتصاب و </w:t>
      </w:r>
      <w:proofErr w:type="spellStart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تنكيل،</w:t>
      </w:r>
      <w:proofErr w:type="spellEnd"/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 فسلامة المجتمع من سلامة المواطن و رقي الدولة من استقرار المجتمع و سلامته</w:t>
      </w:r>
      <w:r w:rsidR="00E34810"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>..نتمنى السلامة للجميع و نتمنى أ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t xml:space="preserve">ن </w:t>
      </w:r>
      <w:r>
        <w:rPr>
          <w:rFonts w:ascii="Arial" w:hAnsi="Arial" w:cs="Arial" w:hint="cs"/>
          <w:color w:val="28323D"/>
          <w:sz w:val="33"/>
          <w:szCs w:val="33"/>
          <w:shd w:val="clear" w:color="auto" w:fill="FFFFFF"/>
          <w:rtl/>
          <w:lang w:bidi="ar-DZ"/>
        </w:rPr>
        <w:lastRenderedPageBreak/>
        <w:t>تسود الثقافة القانونية لدى المواطنين و كذا ثقافة التبليغ بتعزيز روح الانتماء لهذا الوطن الغالي.</w:t>
      </w:r>
    </w:p>
    <w:p w:rsidR="007A0DC3" w:rsidRDefault="00D55774" w:rsidP="00B01D24">
      <w:pPr>
        <w:bidi/>
        <w:spacing w:after="0" w:line="360" w:lineRule="auto"/>
        <w:rPr>
          <w:sz w:val="32"/>
          <w:szCs w:val="32"/>
          <w:rtl/>
          <w:lang w:bidi="ar-DZ"/>
        </w:rPr>
      </w:pPr>
      <w:r>
        <w:rPr>
          <w:rFonts w:ascii="Arial" w:hAnsi="Arial" w:cs="Arial"/>
          <w:color w:val="28323D"/>
          <w:sz w:val="33"/>
          <w:szCs w:val="33"/>
          <w:shd w:val="clear" w:color="auto" w:fill="FFFFFF"/>
        </w:rPr>
        <w:t> </w:t>
      </w:r>
    </w:p>
    <w:p w:rsidR="007A0DC3" w:rsidRPr="007A0DC3" w:rsidRDefault="007A0DC3" w:rsidP="00B01D24">
      <w:pPr>
        <w:spacing w:after="0" w:line="360" w:lineRule="auto"/>
        <w:rPr>
          <w:sz w:val="32"/>
          <w:szCs w:val="32"/>
          <w:rtl/>
          <w:lang w:bidi="ar-DZ"/>
        </w:rPr>
      </w:pPr>
    </w:p>
    <w:p w:rsidR="007A0DC3" w:rsidRDefault="007A0DC3" w:rsidP="00D55774">
      <w:pPr>
        <w:spacing w:after="0" w:line="360" w:lineRule="auto"/>
        <w:jc w:val="right"/>
        <w:rPr>
          <w:sz w:val="32"/>
          <w:szCs w:val="32"/>
          <w:rtl/>
          <w:lang w:bidi="ar-DZ"/>
        </w:rPr>
      </w:pPr>
    </w:p>
    <w:p w:rsidR="007A0DC3" w:rsidRPr="007A0DC3" w:rsidRDefault="007A0DC3" w:rsidP="007A0DC3">
      <w:pPr>
        <w:spacing w:after="0"/>
        <w:jc w:val="right"/>
        <w:rPr>
          <w:sz w:val="32"/>
          <w:szCs w:val="32"/>
          <w:rtl/>
          <w:lang w:bidi="ar-DZ"/>
        </w:rPr>
      </w:pPr>
    </w:p>
    <w:sectPr w:rsidR="007A0DC3" w:rsidRPr="007A0DC3" w:rsidSect="004119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DC3"/>
    <w:rsid w:val="0022117C"/>
    <w:rsid w:val="00363CA4"/>
    <w:rsid w:val="004119FD"/>
    <w:rsid w:val="00593F1B"/>
    <w:rsid w:val="00630002"/>
    <w:rsid w:val="00780CD4"/>
    <w:rsid w:val="007A0DC3"/>
    <w:rsid w:val="00800491"/>
    <w:rsid w:val="009465AF"/>
    <w:rsid w:val="00AC2892"/>
    <w:rsid w:val="00B01D24"/>
    <w:rsid w:val="00BE07EB"/>
    <w:rsid w:val="00C55A7C"/>
    <w:rsid w:val="00CF2E8C"/>
    <w:rsid w:val="00D55774"/>
    <w:rsid w:val="00E34810"/>
    <w:rsid w:val="00FA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hadjer</dc:creator>
  <cp:lastModifiedBy>hadjer</cp:lastModifiedBy>
  <cp:revision>12</cp:revision>
  <dcterms:created xsi:type="dcterms:W3CDTF">2021-05-21T19:02:00Z</dcterms:created>
  <dcterms:modified xsi:type="dcterms:W3CDTF">2021-05-22T19:10:00Z</dcterms:modified>
</cp:coreProperties>
</file>