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23" w:rsidRPr="00587123" w:rsidRDefault="00587123" w:rsidP="00587123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87123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587123" w:rsidRPr="00587123" w:rsidRDefault="00587123" w:rsidP="00587123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87123">
        <w:rPr>
          <w:rFonts w:ascii="Simplified Arabic" w:hAnsi="Simplified Arabic" w:cs="Simplified Arabic"/>
          <w:sz w:val="28"/>
          <w:szCs w:val="28"/>
          <w:rtl/>
        </w:rPr>
        <w:t>منارات في طريق الدعوة</w:t>
      </w:r>
    </w:p>
    <w:p w:rsidR="00587123" w:rsidRPr="00A7393D" w:rsidRDefault="00587123" w:rsidP="0058712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</w:pP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أولا: </w:t>
      </w:r>
      <w:r w:rsidRPr="00A7393D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ماهية الخطاب الدعوي:</w:t>
      </w:r>
    </w:p>
    <w:p w:rsidR="00587123" w:rsidRDefault="00316457" w:rsidP="00DC549F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هو البلا</w:t>
      </w:r>
      <w:r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="00587123" w:rsidRPr="00587123">
        <w:rPr>
          <w:rFonts w:ascii="Simplified Arabic" w:hAnsi="Simplified Arabic" w:cs="Simplified Arabic"/>
          <w:sz w:val="28"/>
          <w:szCs w:val="28"/>
          <w:rtl/>
        </w:rPr>
        <w:t xml:space="preserve"> الذي توجهه للمدعوين بقصد نقلهم من حيز الكفر إلى الإسلام، أو من المعصية إلى الاستقامة</w:t>
      </w:r>
      <w:r w:rsidR="0058712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7123" w:rsidRPr="00587123">
        <w:rPr>
          <w:rFonts w:ascii="Simplified Arabic" w:hAnsi="Simplified Arabic" w:cs="Simplified Arabic"/>
          <w:sz w:val="28"/>
          <w:szCs w:val="28"/>
          <w:rtl/>
        </w:rPr>
        <w:t>والطاعة، أو من الخمول والسلبية إلى الإيجابية والفاعلية..</w:t>
      </w:r>
    </w:p>
    <w:p w:rsidR="00316457" w:rsidRPr="00A7393D" w:rsidRDefault="00587123" w:rsidP="00316457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</w:pP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ثانيا: </w:t>
      </w:r>
      <w:r w:rsidR="00316457"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آليات الخطاب الدعوي:</w:t>
      </w:r>
    </w:p>
    <w:p w:rsidR="00316457" w:rsidRPr="00EC322A" w:rsidRDefault="00316457" w:rsidP="00316457">
      <w:pPr>
        <w:bidi/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EC322A">
        <w:rPr>
          <w:rFonts w:ascii="Simplified Arabic" w:hAnsi="Simplified Arabic" w:cs="Simplified Arabic" w:hint="cs"/>
          <w:sz w:val="28"/>
          <w:szCs w:val="28"/>
          <w:rtl/>
        </w:rPr>
        <w:t>لا يكتفي الخطاب الدعوي بوسائل البلاغ العام وحسب، وإنما هو خطاب مستوعب لكل الوسائل المتاحة والمباحة، يوظفها في تبليغ الدعوة، ومتابعة المدعوين ومعاونتهم على الاستقامة..</w:t>
      </w:r>
    </w:p>
    <w:p w:rsidR="00587123" w:rsidRPr="00A7393D" w:rsidRDefault="00316457" w:rsidP="00587123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</w:pP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ثالثا:</w:t>
      </w: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 </w:t>
      </w:r>
      <w:r w:rsidR="00587123"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سمات الخطاب الدعوي:</w:t>
      </w:r>
    </w:p>
    <w:p w:rsidR="00587123" w:rsidRDefault="00412743" w:rsidP="0041274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كونه لله عز وجل وحده لا شريك 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لذلك يجب أن </w:t>
      </w:r>
      <w:r w:rsidR="00587123">
        <w:rPr>
          <w:rFonts w:ascii="Simplified Arabic" w:hAnsi="Simplified Arabic" w:cs="Simplified Arabic" w:hint="cs"/>
          <w:sz w:val="28"/>
          <w:szCs w:val="28"/>
          <w:rtl/>
        </w:rPr>
        <w:t xml:space="preserve">يقدمه الداعية </w:t>
      </w:r>
      <w:r>
        <w:rPr>
          <w:rFonts w:ascii="Simplified Arabic" w:hAnsi="Simplified Arabic" w:cs="Simplified Arabic" w:hint="cs"/>
          <w:sz w:val="28"/>
          <w:szCs w:val="28"/>
          <w:rtl/>
        </w:rPr>
        <w:t>وهو مخلص متفان</w:t>
      </w:r>
      <w:r w:rsidR="005871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12743" w:rsidRPr="00412743" w:rsidRDefault="00316457" w:rsidP="0041274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412743">
        <w:rPr>
          <w:rFonts w:ascii="Simplified Arabic" w:hAnsi="Simplified Arabic" w:cs="Simplified Arabic" w:hint="cs"/>
          <w:sz w:val="28"/>
          <w:szCs w:val="28"/>
          <w:rtl/>
        </w:rPr>
        <w:t>خطاب شامل للدين كله</w:t>
      </w:r>
      <w:r w:rsidR="0041274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7123" w:rsidRDefault="00412743" w:rsidP="0041274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خطاب </w:t>
      </w:r>
      <w:r w:rsidR="00587123">
        <w:rPr>
          <w:rFonts w:ascii="Simplified Arabic" w:hAnsi="Simplified Arabic" w:cs="Simplified Arabic" w:hint="cs"/>
          <w:sz w:val="28"/>
          <w:szCs w:val="28"/>
          <w:rtl/>
        </w:rPr>
        <w:t xml:space="preserve">يراعي فيه مقدمه الأولويات فيعتني بالأهم فالمهم.. </w:t>
      </w:r>
    </w:p>
    <w:p w:rsidR="00587123" w:rsidRDefault="00587123" w:rsidP="00587123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قال عمر بن عبد العزيز رحمه الله: (ليس العاقل من يعرف الخير من الشر، وإنما العاقل من يعرف خير الخيرين وشر الشرين)..  </w:t>
      </w:r>
    </w:p>
    <w:p w:rsidR="00316457" w:rsidRPr="00316457" w:rsidRDefault="00316457" w:rsidP="00316457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إن اللبيب إذا بدا من جسمه مرضان****مختلفان </w:t>
      </w:r>
      <w:r>
        <w:rPr>
          <w:rFonts w:ascii="Simplified Arabic" w:hAnsi="Simplified Arabic" w:cs="Simplified Arabic" w:hint="cs"/>
          <w:sz w:val="28"/>
          <w:szCs w:val="28"/>
          <w:rtl/>
        </w:rPr>
        <w:t>داوى الأخطرا</w:t>
      </w:r>
    </w:p>
    <w:p w:rsidR="00412743" w:rsidRPr="005E0310" w:rsidRDefault="00316457" w:rsidP="005E031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5E0310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412743" w:rsidRPr="005E0310">
        <w:rPr>
          <w:rFonts w:ascii="Simplified Arabic" w:hAnsi="Simplified Arabic" w:cs="Simplified Arabic" w:hint="cs"/>
          <w:sz w:val="28"/>
          <w:szCs w:val="28"/>
          <w:rtl/>
        </w:rPr>
        <w:t>خطاب متدرج في بلاغه ومنهجه الإصلاحي</w:t>
      </w:r>
      <w:r w:rsidR="000B3F8A" w:rsidRPr="005E03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0310" w:rsidRPr="005E0310">
        <w:rPr>
          <w:rFonts w:ascii="Simplified Arabic" w:hAnsi="Simplified Arabic" w:cs="Simplified Arabic" w:hint="cs"/>
          <w:sz w:val="28"/>
          <w:szCs w:val="28"/>
          <w:rtl/>
        </w:rPr>
        <w:t xml:space="preserve"> قال صلى الله عليه وسلم: (</w:t>
      </w:r>
      <w:r w:rsidR="005E0310" w:rsidRPr="005E0310">
        <w:rPr>
          <w:rFonts w:ascii="Simplified Arabic" w:hAnsi="Simplified Arabic" w:cs="Simplified Arabic"/>
          <w:sz w:val="28"/>
          <w:szCs w:val="28"/>
          <w:rtl/>
        </w:rPr>
        <w:t>القَصْدَ القَصْدَ تَبْلُغُوا</w:t>
      </w:r>
      <w:r w:rsidRPr="005E0310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5E0310" w:rsidRPr="005E03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0310" w:rsidRPr="005E0310">
        <w:rPr>
          <w:rFonts w:ascii="Simplified Arabic" w:hAnsi="Simplified Arabic" w:cs="Simplified Arabic"/>
          <w:sz w:val="28"/>
          <w:szCs w:val="28"/>
          <w:rtl/>
        </w:rPr>
        <w:t>صحيح البخاري</w:t>
      </w:r>
      <w:r w:rsidR="005E0310" w:rsidRPr="005E031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E0310" w:rsidRPr="005E0310">
        <w:rPr>
          <w:rFonts w:ascii="Simplified Arabic" w:hAnsi="Simplified Arabic" w:cs="Simplified Arabic"/>
          <w:sz w:val="28"/>
          <w:szCs w:val="28"/>
          <w:rtl/>
        </w:rPr>
        <w:t xml:space="preserve"> 8/98</w:t>
      </w:r>
      <w:r w:rsidR="005E0310" w:rsidRPr="005E0310">
        <w:rPr>
          <w:rFonts w:ascii="Simplified Arabic" w:hAnsi="Simplified Arabic" w:cs="Simplified Arabic" w:hint="cs"/>
          <w:sz w:val="28"/>
          <w:szCs w:val="28"/>
          <w:rtl/>
        </w:rPr>
        <w:t xml:space="preserve">، ويروى </w:t>
      </w:r>
      <w:r w:rsidR="0029461D">
        <w:rPr>
          <w:rFonts w:ascii="Simplified Arabic" w:hAnsi="Simplified Arabic" w:cs="Simplified Arabic" w:hint="cs"/>
          <w:sz w:val="28"/>
          <w:szCs w:val="28"/>
          <w:rtl/>
        </w:rPr>
        <w:t xml:space="preserve">عنه </w:t>
      </w:r>
      <w:bookmarkStart w:id="0" w:name="_GoBack"/>
      <w:bookmarkEnd w:id="0"/>
      <w:r w:rsidR="005E0310" w:rsidRPr="005E0310">
        <w:rPr>
          <w:rFonts w:ascii="Simplified Arabic" w:hAnsi="Simplified Arabic" w:cs="Simplified Arabic" w:hint="cs"/>
          <w:sz w:val="28"/>
          <w:szCs w:val="28"/>
          <w:rtl/>
        </w:rPr>
        <w:t>صلى الله عليه وسلم أنه قال: (</w:t>
      </w:r>
      <w:r w:rsidR="005E0310" w:rsidRPr="005E0310">
        <w:rPr>
          <w:rFonts w:ascii="Simplified Arabic" w:hAnsi="Simplified Arabic" w:cs="Simplified Arabic"/>
          <w:sz w:val="28"/>
          <w:szCs w:val="28"/>
          <w:rtl/>
        </w:rPr>
        <w:t>إِنَّ هَذَا الدِّينَ مَتِينٌ، فَأَوْغِلْ فِيهِ بِرِفْقٍ، وَلا تُبَغِّضْ إِلَى نَفْسِكَ عِبَادَةَ اللَّهِ، فَإِنَّ الْمُنْبَتَّ لَا أَرْضًا قَطَعَ وَلا ظَهْرًا أَبْقَى</w:t>
      </w:r>
      <w:r w:rsidR="005E0310" w:rsidRPr="005E0310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5E03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0310">
        <w:rPr>
          <w:rFonts w:ascii="Simplified Arabic" w:hAnsi="Simplified Arabic" w:cs="Simplified Arabic"/>
          <w:sz w:val="28"/>
          <w:szCs w:val="28"/>
          <w:rtl/>
        </w:rPr>
        <w:t>شرح السنة للبغوي</w:t>
      </w:r>
      <w:r w:rsidR="005E031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E0310">
        <w:rPr>
          <w:rFonts w:ascii="Simplified Arabic" w:hAnsi="Simplified Arabic" w:cs="Simplified Arabic"/>
          <w:sz w:val="28"/>
          <w:szCs w:val="28"/>
          <w:rtl/>
        </w:rPr>
        <w:t xml:space="preserve"> 4/51</w:t>
      </w:r>
      <w:r w:rsidR="005E031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C322A" w:rsidRDefault="00EC322A" w:rsidP="0031645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الخطاب الدعوي </w:t>
      </w:r>
      <w:r w:rsidR="005E0310">
        <w:rPr>
          <w:rFonts w:ascii="Simplified Arabic" w:hAnsi="Simplified Arabic" w:cs="Simplified Arabic" w:hint="cs"/>
          <w:sz w:val="28"/>
          <w:szCs w:val="28"/>
          <w:rtl/>
        </w:rPr>
        <w:t xml:space="preserve">خطاب </w:t>
      </w:r>
      <w:r>
        <w:rPr>
          <w:rFonts w:ascii="Simplified Arabic" w:hAnsi="Simplified Arabic" w:cs="Simplified Arabic" w:hint="cs"/>
          <w:sz w:val="28"/>
          <w:szCs w:val="28"/>
          <w:rtl/>
        </w:rPr>
        <w:t>متطور يجدد آلياته كلما تطورت الحياة وتعقدت سبل العيش و</w:t>
      </w:r>
      <w:r w:rsidR="00AA012A">
        <w:rPr>
          <w:rFonts w:ascii="Simplified Arabic" w:hAnsi="Simplified Arabic" w:cs="Simplified Arabic" w:hint="cs"/>
          <w:sz w:val="28"/>
          <w:szCs w:val="28"/>
          <w:rtl/>
        </w:rPr>
        <w:t xml:space="preserve">تعددت </w:t>
      </w:r>
      <w:r w:rsidR="00316457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="00AA01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التواصل بين الناس..</w:t>
      </w:r>
    </w:p>
    <w:p w:rsidR="00412743" w:rsidRPr="00A7393D" w:rsidRDefault="00316457" w:rsidP="00316457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</w:pP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رابعا:</w:t>
      </w: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 </w:t>
      </w:r>
      <w:r w:rsidR="00412743"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أهداف الخطاب الدعوي:</w:t>
      </w:r>
    </w:p>
    <w:p w:rsidR="00412743" w:rsidRDefault="00412743" w:rsidP="0041274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الهدف الأساسي للخطاب الدعوي هو أن يكون الدين كله لله، وأن يكون الناس عبادا مخلصين لربهم..</w:t>
      </w:r>
    </w:p>
    <w:p w:rsidR="00412743" w:rsidRDefault="00412743" w:rsidP="0041274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يسعى الداعية لاستقامة الفرد والمجتمع..</w:t>
      </w:r>
    </w:p>
    <w:p w:rsidR="00412743" w:rsidRPr="00EC322A" w:rsidRDefault="00412743" w:rsidP="00EC322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يعذر الداعية إلى الله بأداء الأمانة، </w:t>
      </w:r>
      <w:r w:rsidR="00EC322A">
        <w:rPr>
          <w:rFonts w:ascii="Simplified Arabic" w:hAnsi="Simplified Arabic" w:cs="Simplified Arabic" w:hint="cs"/>
          <w:sz w:val="28"/>
          <w:szCs w:val="28"/>
          <w:rtl/>
        </w:rPr>
        <w:t>{</w:t>
      </w:r>
      <w:r w:rsidR="00EC322A" w:rsidRPr="00EC322A">
        <w:rPr>
          <w:rFonts w:ascii="Simplified Arabic" w:hAnsi="Simplified Arabic" w:cs="Simplified Arabic"/>
          <w:sz w:val="28"/>
          <w:szCs w:val="28"/>
          <w:rtl/>
        </w:rPr>
        <w:t>وَإِذْ قالَتْ أُمَّةٌ مِنْهُمْ لِمَ تَعِظُونَ قَوْماً اللَّهُ مُهْلِكُهُمْ أَوْ مُعَذِّبُهُمْ عَذاباً شَدِيداً قالُوا مَعْذِرَةً إِلى رَبِّكُمْ وَلَعَلَّهُمْ يَتَّقُونَ (164)</w:t>
      </w:r>
      <w:r w:rsidR="00EC322A" w:rsidRPr="00EC322A">
        <w:rPr>
          <w:rFonts w:ascii="Simplified Arabic" w:hAnsi="Simplified Arabic" w:cs="Simplified Arabic" w:hint="cs"/>
          <w:sz w:val="28"/>
          <w:szCs w:val="28"/>
          <w:rtl/>
        </w:rPr>
        <w:t>}</w:t>
      </w:r>
      <w:r w:rsidR="00EC322A">
        <w:rPr>
          <w:rFonts w:ascii="Simplified Arabic" w:hAnsi="Simplified Arabic" w:cs="Simplified Arabic" w:hint="cs"/>
          <w:sz w:val="28"/>
          <w:szCs w:val="28"/>
          <w:rtl/>
        </w:rPr>
        <w:t xml:space="preserve"> سورة الأنعام</w:t>
      </w:r>
      <w:r w:rsidRPr="00EC322A">
        <w:rPr>
          <w:rFonts w:ascii="Simplified Arabic" w:hAnsi="Simplified Arabic" w:cs="Simplified Arabic" w:hint="cs"/>
          <w:sz w:val="28"/>
          <w:szCs w:val="28"/>
          <w:rtl/>
        </w:rPr>
        <w:t>..</w:t>
      </w:r>
    </w:p>
    <w:p w:rsidR="00412743" w:rsidRDefault="00412743" w:rsidP="005A683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12743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إقامة الحجة على من عاند الدعوة </w:t>
      </w:r>
      <w:r w:rsidR="00EC322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12743">
        <w:rPr>
          <w:rFonts w:ascii="Simplified Arabic" w:hAnsi="Simplified Arabic" w:cs="Simplified Arabic" w:hint="cs"/>
          <w:sz w:val="28"/>
          <w:szCs w:val="28"/>
          <w:rtl/>
        </w:rPr>
        <w:t xml:space="preserve">لم يقبل خطابها، </w:t>
      </w:r>
      <w:r w:rsidR="005E0310">
        <w:rPr>
          <w:rFonts w:ascii="Simplified Arabic" w:hAnsi="Simplified Arabic" w:cs="Simplified Arabic" w:hint="cs"/>
          <w:sz w:val="28"/>
          <w:szCs w:val="28"/>
          <w:rtl/>
        </w:rPr>
        <w:t xml:space="preserve">قال تعالى: </w:t>
      </w:r>
      <w:r w:rsidRPr="00412743">
        <w:rPr>
          <w:rFonts w:ascii="Simplified Arabic" w:hAnsi="Simplified Arabic" w:cs="Simplified Arabic" w:hint="cs"/>
          <w:sz w:val="28"/>
          <w:szCs w:val="28"/>
          <w:rtl/>
        </w:rPr>
        <w:t>{</w:t>
      </w:r>
      <w:r w:rsidRPr="00412743">
        <w:rPr>
          <w:rFonts w:ascii="Simplified Arabic" w:hAnsi="Simplified Arabic" w:cs="Simplified Arabic"/>
          <w:sz w:val="28"/>
          <w:szCs w:val="28"/>
          <w:rtl/>
        </w:rPr>
        <w:t>رُسُلاً مُبَشِّرِينَ وَمُنْذِرِينَ لِئَلاَّ يَكُونَ لِلنَّاسِ عَلَى اللَّهِ حُجَّةٌ بَعْدَ الرُّسُلِ وَكانَ اللَّهُ عَزِيزاً حَكِيماً (165)</w:t>
      </w:r>
      <w:r w:rsidRPr="00412743">
        <w:rPr>
          <w:rFonts w:ascii="Simplified Arabic" w:hAnsi="Simplified Arabic" w:cs="Simplified Arabic" w:hint="cs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سورة النساء.</w:t>
      </w:r>
    </w:p>
    <w:p w:rsidR="00587123" w:rsidRPr="00A7393D" w:rsidRDefault="00EC322A" w:rsidP="00EC322A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</w:pP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خامسا: فنيات الخطاب الدعوي:</w:t>
      </w:r>
    </w:p>
    <w:p w:rsidR="00AA012A" w:rsidRDefault="00EC322A" w:rsidP="00316457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>مع تعدد وسائل الدعوة</w:t>
      </w:r>
      <w:r w:rsidR="00AA012A">
        <w:rPr>
          <w:rFonts w:ascii="Simplified Arabic" w:hAnsi="Simplified Arabic" w:cs="Simplified Arabic" w:hint="cs"/>
          <w:sz w:val="28"/>
          <w:szCs w:val="28"/>
          <w:rtl/>
        </w:rPr>
        <w:t xml:space="preserve">، وتطور </w:t>
      </w:r>
      <w:r w:rsidR="00316457">
        <w:rPr>
          <w:rFonts w:ascii="Simplified Arabic" w:hAnsi="Simplified Arabic" w:cs="Simplified Arabic" w:hint="cs"/>
          <w:sz w:val="28"/>
          <w:szCs w:val="28"/>
          <w:rtl/>
        </w:rPr>
        <w:t>سبل</w:t>
      </w:r>
      <w:r w:rsidR="00AA012A">
        <w:rPr>
          <w:rFonts w:ascii="Simplified Arabic" w:hAnsi="Simplified Arabic" w:cs="Simplified Arabic" w:hint="cs"/>
          <w:sz w:val="28"/>
          <w:szCs w:val="28"/>
          <w:rtl/>
        </w:rPr>
        <w:t xml:space="preserve"> التخاطب بين البشر</w:t>
      </w:r>
      <w:r w:rsidR="003164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A012A">
        <w:rPr>
          <w:rFonts w:ascii="Simplified Arabic" w:hAnsi="Simplified Arabic" w:cs="Simplified Arabic" w:hint="cs"/>
          <w:sz w:val="28"/>
          <w:szCs w:val="28"/>
          <w:rtl/>
        </w:rPr>
        <w:t>يجب على الداعية أن يعتني بالخطاب الدعوي:</w:t>
      </w:r>
    </w:p>
    <w:p w:rsidR="00AA012A" w:rsidRDefault="00AA012A" w:rsidP="00AA012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شكله و</w:t>
      </w:r>
      <w:r>
        <w:rPr>
          <w:rFonts w:ascii="Simplified Arabic" w:hAnsi="Simplified Arabic" w:cs="Simplified Arabic" w:hint="cs"/>
          <w:sz w:val="28"/>
          <w:szCs w:val="28"/>
          <w:rtl/>
        </w:rPr>
        <w:t>مظهره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A012A" w:rsidRDefault="00AA012A" w:rsidP="00AA012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مضمونه ومحتواه.</w:t>
      </w:r>
    </w:p>
    <w:p w:rsidR="00AA012A" w:rsidRDefault="00AA012A" w:rsidP="00AA012A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فمن حيث الشكل والمظهر يجب أن يتحلى الخطاب الدعوي بالآتي:</w:t>
      </w:r>
    </w:p>
    <w:p w:rsidR="00EC322A" w:rsidRPr="00AA012A" w:rsidRDefault="00AA012A" w:rsidP="00AA012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الواقعية مع </w:t>
      </w:r>
      <w:r w:rsidRPr="00AA012A">
        <w:rPr>
          <w:rFonts w:ascii="Simplified Arabic" w:hAnsi="Simplified Arabic" w:cs="Simplified Arabic" w:hint="cs"/>
          <w:sz w:val="28"/>
          <w:szCs w:val="28"/>
          <w:rtl/>
        </w:rPr>
        <w:t>المعاصرة.</w:t>
      </w:r>
    </w:p>
    <w:p w:rsidR="00AA012A" w:rsidRDefault="00AA012A" w:rsidP="00AA012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التجدد والمواكبة.</w:t>
      </w:r>
    </w:p>
    <w:p w:rsidR="00AA012A" w:rsidRDefault="00AA012A" w:rsidP="00587123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ومن حيث المضمون والمحتوى يجب أن يكون الخطاب الدعوي:</w:t>
      </w:r>
    </w:p>
    <w:p w:rsidR="00AA012A" w:rsidRDefault="00AA012A" w:rsidP="00AA012A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متنوعا.</w:t>
      </w:r>
    </w:p>
    <w:p w:rsidR="00AA012A" w:rsidRDefault="00AA012A" w:rsidP="00AA012A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الشمول.</w:t>
      </w:r>
    </w:p>
    <w:p w:rsidR="00AA012A" w:rsidRDefault="00AA012A" w:rsidP="00AA012A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الالتزام.</w:t>
      </w:r>
    </w:p>
    <w:p w:rsidR="00AA012A" w:rsidRPr="00A7393D" w:rsidRDefault="00AA012A" w:rsidP="00AA012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</w:pP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 xml:space="preserve">سادسا: </w:t>
      </w:r>
      <w:r w:rsidR="00ED3CBF"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منارات خاصة ل</w:t>
      </w:r>
      <w:r w:rsidRPr="00A7393D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</w:rPr>
        <w:t>حامل الخطاب الدعوي:</w:t>
      </w:r>
    </w:p>
    <w:p w:rsidR="00F15A70" w:rsidRPr="00F15A70" w:rsidRDefault="00AA012A" w:rsidP="00F15A70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15A70">
        <w:rPr>
          <w:rFonts w:ascii="Simplified Arabic" w:hAnsi="Simplified Arabic" w:cs="Simplified Arabic" w:hint="cs"/>
          <w:sz w:val="28"/>
          <w:szCs w:val="28"/>
          <w:rtl/>
        </w:rPr>
        <w:t>حامل الخطاب الدعوي قوي في التزامه به، رفيق في بثه لمن يدعوهم</w:t>
      </w:r>
      <w:r w:rsidR="00F15A70" w:rsidRPr="00F15A7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F15A70">
        <w:rPr>
          <w:rFonts w:ascii="Simplified Arabic" w:hAnsi="Simplified Arabic" w:cs="Simplified Arabic"/>
          <w:sz w:val="28"/>
          <w:szCs w:val="28"/>
          <w:rtl/>
        </w:rPr>
        <w:t xml:space="preserve"> القاضي أبو يعلى في المعتمد: 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>لا يأمر بالمعروف وينهى عن المنكر إلا من كان فقيها فيما يأمر به، فقيها فيما ينهى عنه، رفيقا فيما يأمر به، رفيقا فيما ينهى عنه؛ حليما فيم</w:t>
      </w:r>
      <w:r w:rsidR="00F15A70">
        <w:rPr>
          <w:rFonts w:ascii="Simplified Arabic" w:hAnsi="Simplified Arabic" w:cs="Simplified Arabic"/>
          <w:sz w:val="28"/>
          <w:szCs w:val="28"/>
          <w:rtl/>
        </w:rPr>
        <w:t>ا يأمر به، حليما فيما ينهى عنه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>الأمر بالمعر</w:t>
      </w:r>
      <w:r w:rsidR="00F15A70">
        <w:rPr>
          <w:rFonts w:ascii="Simplified Arabic" w:hAnsi="Simplified Arabic" w:cs="Simplified Arabic"/>
          <w:sz w:val="28"/>
          <w:szCs w:val="28"/>
          <w:rtl/>
        </w:rPr>
        <w:t xml:space="preserve">وف والنهي عن المنكر لابن تيمية 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 xml:space="preserve">ص: </w:t>
      </w:r>
      <w:r w:rsidR="00F15A70">
        <w:rPr>
          <w:rFonts w:ascii="Simplified Arabic" w:hAnsi="Simplified Arabic" w:cs="Simplified Arabic"/>
          <w:sz w:val="28"/>
          <w:szCs w:val="28"/>
          <w:rtl/>
        </w:rPr>
        <w:t>21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15A70" w:rsidRPr="00F15A70" w:rsidRDefault="00ED3CBF" w:rsidP="00F15A70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حامل الخطاب الدعوي</w:t>
      </w:r>
      <w:r w:rsidR="00AA012A" w:rsidRPr="00F15A70">
        <w:rPr>
          <w:rFonts w:ascii="Simplified Arabic" w:hAnsi="Simplified Arabic" w:cs="Simplified Arabic" w:hint="cs"/>
          <w:sz w:val="28"/>
          <w:szCs w:val="28"/>
          <w:rtl/>
        </w:rPr>
        <w:t xml:space="preserve"> ناصح مشفق وليس متشف</w:t>
      </w:r>
      <w:r w:rsidR="00F15A70" w:rsidRPr="00F15A7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AA012A" w:rsidRPr="00F15A70">
        <w:rPr>
          <w:rFonts w:ascii="Simplified Arabic" w:hAnsi="Simplified Arabic" w:cs="Simplified Arabic" w:hint="cs"/>
          <w:sz w:val="28"/>
          <w:szCs w:val="28"/>
          <w:rtl/>
        </w:rPr>
        <w:t xml:space="preserve"> غليظ</w:t>
      </w:r>
      <w:r w:rsidR="00F15A70" w:rsidRPr="00F15A7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 xml:space="preserve">فقد اتفق أئمة الدعوة على أنه </w:t>
      </w:r>
      <w:r w:rsidR="00F15A70" w:rsidRPr="00F15A70">
        <w:rPr>
          <w:rFonts w:ascii="Simplified Arabic" w:hAnsi="Simplified Arabic" w:cs="Simplified Arabic" w:hint="cs"/>
          <w:sz w:val="28"/>
          <w:szCs w:val="28"/>
          <w:rtl/>
        </w:rPr>
        <w:t xml:space="preserve">عند تقديم الدعوة 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 xml:space="preserve">لا بد من 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>التحلي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F15A70">
        <w:rPr>
          <w:rFonts w:ascii="Simplified Arabic" w:hAnsi="Simplified Arabic" w:cs="Simplified Arabic"/>
          <w:sz w:val="28"/>
          <w:szCs w:val="28"/>
          <w:rtl/>
        </w:rPr>
        <w:t>ثلاث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 xml:space="preserve"> صفات: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>العلم والرفق والصبر</w:t>
      </w:r>
      <w:r w:rsidR="003164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 xml:space="preserve"> العلم قبل الأمر والنهي والرفق معه والصبر بعده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 xml:space="preserve">) كتاب 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 xml:space="preserve">الاستقامة 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 xml:space="preserve">لابن تيمية: </w:t>
      </w:r>
      <w:r w:rsidR="00F15A70" w:rsidRPr="00F15A70">
        <w:rPr>
          <w:rFonts w:ascii="Simplified Arabic" w:hAnsi="Simplified Arabic" w:cs="Simplified Arabic"/>
          <w:sz w:val="28"/>
          <w:szCs w:val="28"/>
          <w:rtl/>
        </w:rPr>
        <w:t>2/233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A012A" w:rsidRDefault="00AA012A" w:rsidP="00911155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D3CBF">
        <w:rPr>
          <w:rFonts w:ascii="Simplified Arabic" w:hAnsi="Simplified Arabic" w:cs="Simplified Arabic" w:hint="cs"/>
          <w:sz w:val="28"/>
          <w:szCs w:val="28"/>
          <w:rtl/>
        </w:rPr>
        <w:t xml:space="preserve">حامل الخطاب الدعوي </w:t>
      </w:r>
      <w:r w:rsidR="00F15A70" w:rsidRPr="00ED3CBF">
        <w:rPr>
          <w:rFonts w:ascii="Simplified Arabic" w:hAnsi="Simplified Arabic" w:cs="Simplified Arabic" w:hint="cs"/>
          <w:sz w:val="28"/>
          <w:szCs w:val="28"/>
          <w:rtl/>
        </w:rPr>
        <w:t xml:space="preserve">ذو </w:t>
      </w:r>
      <w:r w:rsidRPr="00ED3CBF">
        <w:rPr>
          <w:rFonts w:ascii="Simplified Arabic" w:hAnsi="Simplified Arabic" w:cs="Simplified Arabic" w:hint="cs"/>
          <w:sz w:val="28"/>
          <w:szCs w:val="28"/>
          <w:rtl/>
        </w:rPr>
        <w:t>بصير</w:t>
      </w:r>
      <w:r w:rsidR="00F15A70" w:rsidRPr="00ED3CB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ED3CBF">
        <w:rPr>
          <w:rFonts w:ascii="Simplified Arabic" w:hAnsi="Simplified Arabic" w:cs="Simplified Arabic" w:hint="cs"/>
          <w:sz w:val="28"/>
          <w:szCs w:val="28"/>
          <w:rtl/>
        </w:rPr>
        <w:t xml:space="preserve"> مدرك لأهدافه عامل على تحقيقها لا يحيد عنها</w:t>
      </w:r>
      <w:r w:rsidR="00F15A70" w:rsidRPr="00ED3CBF">
        <w:rPr>
          <w:rFonts w:ascii="Simplified Arabic" w:hAnsi="Simplified Arabic" w:cs="Simplified Arabic" w:hint="cs"/>
          <w:sz w:val="28"/>
          <w:szCs w:val="28"/>
          <w:rtl/>
        </w:rPr>
        <w:t xml:space="preserve">، لأن أتباع النبي صلى الله عليه وسلم </w:t>
      </w:r>
      <w:r w:rsidR="00ED3CBF" w:rsidRPr="00ED3CBF">
        <w:rPr>
          <w:rFonts w:ascii="Simplified Arabic" w:hAnsi="Simplified Arabic" w:cs="Simplified Arabic" w:hint="cs"/>
          <w:sz w:val="28"/>
          <w:szCs w:val="28"/>
          <w:rtl/>
        </w:rPr>
        <w:t xml:space="preserve">حقا </w:t>
      </w:r>
      <w:r w:rsidR="00F15A70" w:rsidRPr="00ED3CBF">
        <w:rPr>
          <w:rFonts w:ascii="Simplified Arabic" w:hAnsi="Simplified Arabic" w:cs="Simplified Arabic" w:hint="cs"/>
          <w:sz w:val="28"/>
          <w:szCs w:val="28"/>
          <w:rtl/>
        </w:rPr>
        <w:t>هم الدعاة أهل البصائر، قال تعالى: {</w:t>
      </w:r>
      <w:r w:rsidR="00ED3CBF" w:rsidRPr="00ED3CBF">
        <w:rPr>
          <w:rFonts w:ascii="Simplified Arabic" w:hAnsi="Simplified Arabic" w:cs="Simplified Arabic"/>
          <w:sz w:val="28"/>
          <w:szCs w:val="28"/>
          <w:rtl/>
        </w:rPr>
        <w:t>قُلْ هذِهِ سَبِيلِي أَدْعُوا إِلَى اللَّهِ عَلى بَصِيرَةٍ أَنَا وَمَنِ اتَّبَعَنِي وَسُبْحانَ اللَّهِ وَما أَنَا مِنَ الْمُشْرِكِينَ (108)</w:t>
      </w:r>
      <w:r w:rsidR="00F15A70" w:rsidRPr="00ED3CBF">
        <w:rPr>
          <w:rFonts w:ascii="Simplified Arabic" w:hAnsi="Simplified Arabic" w:cs="Simplified Arabic" w:hint="cs"/>
          <w:sz w:val="28"/>
          <w:szCs w:val="28"/>
          <w:rtl/>
        </w:rPr>
        <w:t>}</w:t>
      </w:r>
      <w:r w:rsidR="00ED3CBF">
        <w:rPr>
          <w:rFonts w:ascii="Simplified Arabic" w:hAnsi="Simplified Arabic" w:cs="Simplified Arabic" w:hint="cs"/>
          <w:sz w:val="28"/>
          <w:szCs w:val="28"/>
          <w:rtl/>
        </w:rPr>
        <w:t xml:space="preserve"> سورة يوسف</w:t>
      </w:r>
      <w:r w:rsidRPr="00ED3CBF">
        <w:rPr>
          <w:rFonts w:ascii="Simplified Arabic" w:hAnsi="Simplified Arabic" w:cs="Simplified Arabic" w:hint="cs"/>
          <w:sz w:val="28"/>
          <w:szCs w:val="28"/>
          <w:rtl/>
        </w:rPr>
        <w:t>..</w:t>
      </w:r>
    </w:p>
    <w:p w:rsidR="00ED3CBF" w:rsidRDefault="00ED3CBF" w:rsidP="00ED3CBF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D3CBF">
        <w:rPr>
          <w:rFonts w:ascii="Simplified Arabic" w:hAnsi="Simplified Arabic" w:cs="Simplified Arabic" w:hint="cs"/>
          <w:sz w:val="28"/>
          <w:szCs w:val="28"/>
          <w:rtl/>
        </w:rPr>
        <w:lastRenderedPageBreak/>
        <w:t>حامل الخطاب الدعوي حكيم يعرف متى يقدم ومتى يحجم، لأن شأن الداعية الحكيم أنه: (</w:t>
      </w:r>
      <w:r w:rsidRPr="00ED3CBF">
        <w:rPr>
          <w:rFonts w:ascii="Simplified Arabic" w:hAnsi="Simplified Arabic" w:cs="Simplified Arabic"/>
          <w:sz w:val="28"/>
          <w:szCs w:val="28"/>
          <w:rtl/>
        </w:rPr>
        <w:t>تارة يأمر وتارة ينهى وتارة يبيح وتارة يسكت عن</w:t>
      </w:r>
      <w:r w:rsidRPr="00ED3C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D3CBF">
        <w:rPr>
          <w:rFonts w:ascii="Simplified Arabic" w:hAnsi="Simplified Arabic" w:cs="Simplified Arabic"/>
          <w:sz w:val="28"/>
          <w:szCs w:val="28"/>
          <w:rtl/>
        </w:rPr>
        <w:t>الأمر أو النهي أو الإباحة</w:t>
      </w:r>
      <w:r w:rsidRPr="00ED3CBF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ED3CBF">
        <w:rPr>
          <w:rFonts w:ascii="Simplified Arabic" w:hAnsi="Simplified Arabic" w:cs="Simplified Arabic"/>
          <w:sz w:val="28"/>
          <w:szCs w:val="28"/>
          <w:rtl/>
        </w:rPr>
        <w:t xml:space="preserve">مجموع الفتاوى (20/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D3CBF">
        <w:rPr>
          <w:rFonts w:ascii="Simplified Arabic" w:hAnsi="Simplified Arabic" w:cs="Simplified Arabic"/>
          <w:sz w:val="28"/>
          <w:szCs w:val="28"/>
          <w:rtl/>
        </w:rPr>
        <w:t>58</w:t>
      </w:r>
      <w:r>
        <w:rPr>
          <w:rFonts w:ascii="Simplified Arabic" w:hAnsi="Simplified Arabic" w:cs="Simplified Arabic" w:hint="cs"/>
          <w:sz w:val="28"/>
          <w:szCs w:val="28"/>
          <w:rtl/>
        </w:rPr>
        <w:t>- 59).</w:t>
      </w:r>
    </w:p>
    <w:p w:rsidR="000B3F8A" w:rsidRPr="000B3F8A" w:rsidRDefault="00316457" w:rsidP="000B3F8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B3F8A">
        <w:rPr>
          <w:rFonts w:ascii="Simplified Arabic" w:hAnsi="Simplified Arabic" w:cs="Simplified Arabic" w:hint="cs"/>
          <w:sz w:val="28"/>
          <w:szCs w:val="28"/>
          <w:rtl/>
        </w:rPr>
        <w:t>حامل الخطاب الدعوي معتنٍ بنفسه، عامل ع</w:t>
      </w:r>
      <w:r w:rsidR="000B3F8A">
        <w:rPr>
          <w:rFonts w:ascii="Simplified Arabic" w:hAnsi="Simplified Arabic" w:cs="Simplified Arabic" w:hint="cs"/>
          <w:sz w:val="28"/>
          <w:szCs w:val="28"/>
          <w:rtl/>
        </w:rPr>
        <w:t xml:space="preserve">لى الارتقاء بها علماء وعملا، </w:t>
      </w:r>
      <w:r w:rsidR="000B3F8A" w:rsidRPr="000B3F8A">
        <w:rPr>
          <w:rFonts w:ascii="Simplified Arabic" w:hAnsi="Simplified Arabic" w:cs="Simplified Arabic"/>
          <w:sz w:val="28"/>
          <w:szCs w:val="28"/>
          <w:rtl/>
        </w:rPr>
        <w:t xml:space="preserve">قَالَ أَبُو حَازِمٍ: </w:t>
      </w:r>
      <w:r w:rsidR="000B3F8A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0B3F8A" w:rsidRPr="000B3F8A">
        <w:rPr>
          <w:rFonts w:ascii="Simplified Arabic" w:hAnsi="Simplified Arabic" w:cs="Simplified Arabic"/>
          <w:sz w:val="28"/>
          <w:szCs w:val="28"/>
          <w:rtl/>
        </w:rPr>
        <w:t>مَنِ اعْتَدَلَ يَوْمَاهُ؛ فَهُوَ مَغْبُونٌ، وَمَنْ كَانَ غَدُهُ شَرَّ يَوْمَيْهِ؛ فَهُوَ مَحْرُومٌ، وَمَنْ لَمْ يَرَ الزِّيَادَةَ فِي نَفْسِهِ؛ كَانَ فِي نُقْصَانٍ، وَمَنْ كَانَ فِي نُقْصَانٍ؛ فَالْمَوْتُ خَيْرٌ لَهُ</w:t>
      </w:r>
      <w:r w:rsidR="000B3F8A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0B3F8A" w:rsidRPr="000B3F8A">
        <w:rPr>
          <w:rFonts w:ascii="Simplified Arabic" w:hAnsi="Simplified Arabic" w:cs="Simplified Arabic"/>
          <w:sz w:val="28"/>
          <w:szCs w:val="28"/>
          <w:rtl/>
        </w:rPr>
        <w:t>. المجالسة وجواهر العلم</w:t>
      </w:r>
      <w:r w:rsidR="000B3F8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B3F8A" w:rsidRPr="000B3F8A">
        <w:rPr>
          <w:rFonts w:ascii="Simplified Arabic" w:hAnsi="Simplified Arabic" w:cs="Simplified Arabic"/>
          <w:sz w:val="28"/>
          <w:szCs w:val="28"/>
          <w:rtl/>
        </w:rPr>
        <w:t xml:space="preserve"> 5/57</w:t>
      </w:r>
      <w:r w:rsidR="000B3F8A">
        <w:rPr>
          <w:rFonts w:ascii="Simplified Arabic" w:hAnsi="Simplified Arabic" w:cs="Simplified Arabic" w:hint="cs"/>
          <w:sz w:val="28"/>
          <w:szCs w:val="28"/>
          <w:rtl/>
        </w:rPr>
        <w:t>، والكلام منسوب أيضا لإبراهيم بن أدهم.</w:t>
      </w:r>
    </w:p>
    <w:p w:rsidR="00316457" w:rsidRPr="000B3F8A" w:rsidRDefault="00316457" w:rsidP="000B3F8A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B3F8A">
        <w:rPr>
          <w:rFonts w:ascii="Simplified Arabic" w:hAnsi="Simplified Arabic" w:cs="Simplified Arabic" w:hint="cs"/>
          <w:sz w:val="28"/>
          <w:szCs w:val="28"/>
          <w:rtl/>
        </w:rPr>
        <w:t>حامل الخطاب الدعوي إداري ناجح يستثمر الجهود ويوظف طاقات من حوله لمصلحة الدعوة.</w:t>
      </w:r>
    </w:p>
    <w:p w:rsidR="00AA012A" w:rsidRPr="00EC322A" w:rsidRDefault="00AA012A" w:rsidP="00316457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حامل الخطاب الدعوي مبدع في استخدام المتاح من آليات الدعوة</w:t>
      </w:r>
      <w:r w:rsidR="00F15A7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المتاحة يحسن توظيفها، ويعمل على ابتكار وسائل جديدة تناسب واقعه..</w:t>
      </w:r>
    </w:p>
    <w:p w:rsidR="00AA012A" w:rsidRPr="00AA012A" w:rsidRDefault="00A7393D" w:rsidP="00A7393D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وبالله التوفيق</w:t>
      </w:r>
    </w:p>
    <w:p w:rsidR="00587123" w:rsidRPr="00587123" w:rsidRDefault="00587123" w:rsidP="0058712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87123" w:rsidRPr="00587123" w:rsidRDefault="00587123" w:rsidP="0058712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587123" w:rsidRPr="005871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2596"/>
    <w:multiLevelType w:val="hybridMultilevel"/>
    <w:tmpl w:val="12D4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BA9"/>
    <w:multiLevelType w:val="hybridMultilevel"/>
    <w:tmpl w:val="5FB2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A74"/>
    <w:multiLevelType w:val="hybridMultilevel"/>
    <w:tmpl w:val="A1D8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3348"/>
    <w:multiLevelType w:val="hybridMultilevel"/>
    <w:tmpl w:val="8D4E5856"/>
    <w:lvl w:ilvl="0" w:tplc="8D3EF2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7B0A"/>
    <w:multiLevelType w:val="hybridMultilevel"/>
    <w:tmpl w:val="CC101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504CC"/>
    <w:multiLevelType w:val="hybridMultilevel"/>
    <w:tmpl w:val="9BDA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5F19"/>
    <w:multiLevelType w:val="hybridMultilevel"/>
    <w:tmpl w:val="8178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61C06"/>
    <w:multiLevelType w:val="hybridMultilevel"/>
    <w:tmpl w:val="12D4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23"/>
    <w:rsid w:val="000B3F8A"/>
    <w:rsid w:val="0029461D"/>
    <w:rsid w:val="00316457"/>
    <w:rsid w:val="00412743"/>
    <w:rsid w:val="00587123"/>
    <w:rsid w:val="005E0310"/>
    <w:rsid w:val="00A7393D"/>
    <w:rsid w:val="00AA012A"/>
    <w:rsid w:val="00B85AFE"/>
    <w:rsid w:val="00DC549F"/>
    <w:rsid w:val="00EC322A"/>
    <w:rsid w:val="00ED3CBF"/>
    <w:rsid w:val="00F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452D81-72CC-4948-9400-99E7ED3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الدين أحمد محمد بابكر</dc:creator>
  <cp:keywords/>
  <dc:description/>
  <cp:lastModifiedBy>عصام الدين أحمد محمد بابكر</cp:lastModifiedBy>
  <cp:revision>3</cp:revision>
  <dcterms:created xsi:type="dcterms:W3CDTF">2021-08-04T09:23:00Z</dcterms:created>
  <dcterms:modified xsi:type="dcterms:W3CDTF">2021-08-04T11:09:00Z</dcterms:modified>
</cp:coreProperties>
</file>