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0E" w:rsidRDefault="00527E83">
      <w:pPr>
        <w:rPr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                                         </w:t>
      </w:r>
      <w:r>
        <w:rPr>
          <w:rFonts w:hint="cs"/>
          <w:sz w:val="28"/>
          <w:szCs w:val="28"/>
          <w:rtl/>
          <w:lang w:bidi="ar-IQ"/>
        </w:rPr>
        <w:t xml:space="preserve">بسم الله الرحمن الرحيم </w:t>
      </w:r>
    </w:p>
    <w:p w:rsidR="00527E83" w:rsidRDefault="00527E8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الفقه في مقامات الحريري </w:t>
      </w:r>
    </w:p>
    <w:p w:rsidR="00527E83" w:rsidRDefault="00527E8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ا.د. هيثم عبدالسلام محمد</w:t>
      </w:r>
    </w:p>
    <w:p w:rsidR="00527E83" w:rsidRDefault="00527E83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الجامعة العراقية / كلية العلوم الاسلامية </w:t>
      </w:r>
    </w:p>
    <w:p w:rsidR="00527E83" w:rsidRDefault="00527E83" w:rsidP="00DC613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قد يبدو غريبا الحديث عن </w:t>
      </w:r>
      <w:r w:rsidR="00DC6137">
        <w:rPr>
          <w:rFonts w:hint="cs"/>
          <w:sz w:val="28"/>
          <w:szCs w:val="28"/>
          <w:rtl/>
          <w:lang w:bidi="ar-IQ"/>
        </w:rPr>
        <w:t>الفقه في مقامات الحريري ، ولعل سائلا</w:t>
      </w:r>
      <w:r>
        <w:rPr>
          <w:rFonts w:hint="cs"/>
          <w:sz w:val="28"/>
          <w:szCs w:val="28"/>
          <w:rtl/>
          <w:lang w:bidi="ar-IQ"/>
        </w:rPr>
        <w:t xml:space="preserve"> يسأل ما دخل الفقه بالمقامات ، وهل المقامات كتبت للفقه والفقهاء ، فاهل الفقه لهم مسلكهم في الكتابة وأهل الادب واللغة لهم طريقتهم الخاصة ، والحق ان الحريري رحمه الله تعالى ادخل الفقه الى المقامات فقد كتب فيها مقامتين تتعلقان بالفقه ، </w:t>
      </w:r>
      <w:r w:rsidR="00CE5375">
        <w:rPr>
          <w:rFonts w:hint="cs"/>
          <w:sz w:val="28"/>
          <w:szCs w:val="28"/>
          <w:rtl/>
          <w:lang w:bidi="ar-IQ"/>
        </w:rPr>
        <w:t xml:space="preserve">فقد اهتم </w:t>
      </w:r>
      <w:r>
        <w:rPr>
          <w:rFonts w:hint="cs"/>
          <w:sz w:val="28"/>
          <w:szCs w:val="28"/>
          <w:rtl/>
          <w:lang w:bidi="ar-IQ"/>
        </w:rPr>
        <w:t xml:space="preserve"> بالفقه من دون العلوم الشرعية </w:t>
      </w:r>
      <w:r w:rsidR="00CE5375">
        <w:rPr>
          <w:rFonts w:hint="cs"/>
          <w:sz w:val="28"/>
          <w:szCs w:val="28"/>
          <w:rtl/>
          <w:lang w:bidi="ar-IQ"/>
        </w:rPr>
        <w:t xml:space="preserve">الاخرى </w:t>
      </w:r>
      <w:r>
        <w:rPr>
          <w:rFonts w:hint="cs"/>
          <w:sz w:val="28"/>
          <w:szCs w:val="28"/>
          <w:rtl/>
          <w:lang w:bidi="ar-IQ"/>
        </w:rPr>
        <w:t xml:space="preserve">كالحديث والتفسير واصول الفقه وعلم الكلام ... </w:t>
      </w:r>
      <w:r w:rsidR="00CE5375">
        <w:rPr>
          <w:rFonts w:hint="cs"/>
          <w:sz w:val="28"/>
          <w:szCs w:val="28"/>
          <w:rtl/>
          <w:lang w:bidi="ar-IQ"/>
        </w:rPr>
        <w:t>وهو مصيب في ذلك ، اذ لايمكن له أو لغيره ان يتجاوز الفقه والفقهاء فالحضارة الاسلامية تكاد ان تكون فقهيه فشان الفقه فيها كبير ويشغل الحيز الاكبر منها ، فلا</w:t>
      </w:r>
      <w:r w:rsidR="00DC6137">
        <w:rPr>
          <w:rFonts w:hint="cs"/>
          <w:sz w:val="28"/>
          <w:szCs w:val="28"/>
          <w:rtl/>
          <w:lang w:bidi="ar-IQ"/>
        </w:rPr>
        <w:t xml:space="preserve"> </w:t>
      </w:r>
      <w:r w:rsidR="00CE5375">
        <w:rPr>
          <w:rFonts w:hint="cs"/>
          <w:sz w:val="28"/>
          <w:szCs w:val="28"/>
          <w:rtl/>
          <w:lang w:bidi="ar-IQ"/>
        </w:rPr>
        <w:t>يستطي</w:t>
      </w:r>
      <w:r w:rsidR="00DC6137">
        <w:rPr>
          <w:rFonts w:hint="cs"/>
          <w:sz w:val="28"/>
          <w:szCs w:val="28"/>
          <w:rtl/>
          <w:lang w:bidi="ar-IQ"/>
        </w:rPr>
        <w:t>ع</w:t>
      </w:r>
      <w:r w:rsidR="00CE5375">
        <w:rPr>
          <w:rFonts w:hint="cs"/>
          <w:sz w:val="28"/>
          <w:szCs w:val="28"/>
          <w:rtl/>
          <w:lang w:bidi="ar-IQ"/>
        </w:rPr>
        <w:t xml:space="preserve"> ان يتجاوز الفقه ، كما انها فرصة لكسب ود اهل الفقه والفقهاء واظهار مقدرته وعلمه واحاطته بالفقه </w:t>
      </w:r>
      <w:r w:rsidR="00A461B1">
        <w:rPr>
          <w:rFonts w:hint="cs"/>
          <w:sz w:val="28"/>
          <w:szCs w:val="28"/>
          <w:rtl/>
          <w:lang w:bidi="ar-IQ"/>
        </w:rPr>
        <w:t>.</w:t>
      </w:r>
    </w:p>
    <w:p w:rsidR="00A461B1" w:rsidRDefault="00A461B1" w:rsidP="00A21D8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ومما ينبغي ذكره ان </w:t>
      </w:r>
      <w:r w:rsidR="00A21D85">
        <w:rPr>
          <w:rFonts w:hint="cs"/>
          <w:sz w:val="28"/>
          <w:szCs w:val="28"/>
          <w:rtl/>
          <w:lang w:bidi="ar-IQ"/>
        </w:rPr>
        <w:t>الدكتور</w:t>
      </w:r>
      <w:r>
        <w:rPr>
          <w:rFonts w:hint="cs"/>
          <w:sz w:val="28"/>
          <w:szCs w:val="28"/>
          <w:rtl/>
          <w:lang w:bidi="ar-IQ"/>
        </w:rPr>
        <w:t xml:space="preserve"> شوقي ضيف ت </w:t>
      </w:r>
      <w:r w:rsidR="00DC6137">
        <w:rPr>
          <w:rFonts w:hint="cs"/>
          <w:sz w:val="28"/>
          <w:szCs w:val="28"/>
          <w:rtl/>
          <w:lang w:bidi="ar-IQ"/>
        </w:rPr>
        <w:t>2005م</w:t>
      </w:r>
      <w:r>
        <w:rPr>
          <w:rFonts w:hint="cs"/>
          <w:sz w:val="28"/>
          <w:szCs w:val="28"/>
          <w:rtl/>
          <w:lang w:bidi="ar-IQ"/>
        </w:rPr>
        <w:t xml:space="preserve">   قد عد </w:t>
      </w:r>
      <w:r w:rsidR="00A21D85">
        <w:rPr>
          <w:rFonts w:hint="cs"/>
          <w:sz w:val="28"/>
          <w:szCs w:val="28"/>
          <w:rtl/>
          <w:lang w:bidi="ar-IQ"/>
        </w:rPr>
        <w:t xml:space="preserve">مقامات </w:t>
      </w:r>
      <w:r>
        <w:rPr>
          <w:rFonts w:hint="cs"/>
          <w:sz w:val="28"/>
          <w:szCs w:val="28"/>
          <w:rtl/>
          <w:lang w:bidi="ar-IQ"/>
        </w:rPr>
        <w:t>الحريري في كتابه " الفن ومذاهبه في النثر العربي "  من جملة التصنع والتعقيد  فقد قال عن</w:t>
      </w:r>
      <w:r w:rsidR="00A21D85">
        <w:rPr>
          <w:rFonts w:hint="cs"/>
          <w:sz w:val="28"/>
          <w:szCs w:val="28"/>
          <w:rtl/>
          <w:lang w:bidi="ar-IQ"/>
        </w:rPr>
        <w:t>ها</w:t>
      </w:r>
      <w:r>
        <w:rPr>
          <w:rFonts w:hint="cs"/>
          <w:sz w:val="28"/>
          <w:szCs w:val="28"/>
          <w:rtl/>
          <w:lang w:bidi="ar-IQ"/>
        </w:rPr>
        <w:t xml:space="preserve">  : " انها طبعا أساليب التصنع وما يطوى فيه من تعقيد وتصعيب في طرق الاداء على هذه الهيئة، فاذا الكاتب يفر من الاداء المستقيم الى الاداء الملتوي ، لا ليدل على ش</w:t>
      </w:r>
      <w:r w:rsidR="00A32252">
        <w:rPr>
          <w:rFonts w:hint="cs"/>
          <w:sz w:val="28"/>
          <w:szCs w:val="28"/>
          <w:rtl/>
          <w:lang w:bidi="ar-IQ"/>
        </w:rPr>
        <w:t xml:space="preserve">يء سوى مهارته في اللعب والعبث بالالفاظ ، وانه لعبث ينتهي به الى هذه الصورة الهندسية التي لاتحوي فنا ولا جمالا، وانما تحوي تعقيدا " . </w:t>
      </w:r>
    </w:p>
    <w:p w:rsidR="00A32252" w:rsidRDefault="00A32252" w:rsidP="00CE537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ولاأريد ان استعجل فيما اذا كنا نتفق معه أو نخالفه ولكننا دعونا نرى ، ماذا كتب عن الفقه في مقاماته .</w:t>
      </w:r>
    </w:p>
    <w:p w:rsidR="00A32252" w:rsidRDefault="00A32252" w:rsidP="00CE537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المقامة الاولى : وهي المقامة الخامسة عشر</w:t>
      </w:r>
      <w:r w:rsidR="00B23EDD">
        <w:rPr>
          <w:rFonts w:hint="cs"/>
          <w:sz w:val="28"/>
          <w:szCs w:val="28"/>
          <w:rtl/>
          <w:lang w:bidi="ar-IQ"/>
        </w:rPr>
        <w:t xml:space="preserve"> وتعرف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B23EDD">
        <w:rPr>
          <w:rFonts w:hint="cs"/>
          <w:sz w:val="28"/>
          <w:szCs w:val="28"/>
          <w:rtl/>
          <w:lang w:bidi="ar-IQ"/>
        </w:rPr>
        <w:t>ب</w:t>
      </w:r>
      <w:r>
        <w:rPr>
          <w:rFonts w:hint="cs"/>
          <w:sz w:val="28"/>
          <w:szCs w:val="28"/>
          <w:rtl/>
          <w:lang w:bidi="ar-IQ"/>
        </w:rPr>
        <w:t>الفرضية .</w:t>
      </w:r>
    </w:p>
    <w:p w:rsidR="00A32252" w:rsidRDefault="00A32252" w:rsidP="00CE537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ويراد بالفرضية علم الفرائض وهو ما يتعلق بالارث وانصبة الوارثين وخلاف الفقهاءفي هذا الباب قليل لان الانصبة مفروضة من الله تعالى في القران الكريم .وهذه المقامة ليس فيها الا</w:t>
      </w:r>
      <w:r w:rsidR="00DC6137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مسالة واحدة عن الميراث جاءت على شكل شعر وهي :</w:t>
      </w:r>
    </w:p>
    <w:p w:rsidR="00A32252" w:rsidRDefault="00A32252" w:rsidP="002C7C26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أيها العالم الفقيه الذي فا                                ق ذكاء فماله من من شبيه                            افتنا في قضية حاد عنها                                  كل قاض وحار كل فقيه                                       رجل مات عن أخ مسلم حر                            تقى من أمه وأبيه                                         وله زوجة لها </w:t>
      </w:r>
      <w:r w:rsidR="00725B73">
        <w:rPr>
          <w:rFonts w:hint="cs"/>
          <w:sz w:val="28"/>
          <w:szCs w:val="28"/>
          <w:rtl/>
          <w:lang w:bidi="ar-IQ"/>
        </w:rPr>
        <w:t>أيها  الح</w:t>
      </w:r>
      <w:r w:rsidR="002C7C26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ـــــــــــــــــــــــــــــــــــــــــــــــــــب</w:t>
      </w:r>
      <w:r w:rsidR="00725B73">
        <w:rPr>
          <w:rFonts w:hint="cs"/>
          <w:sz w:val="28"/>
          <w:szCs w:val="28"/>
          <w:rtl/>
          <w:lang w:bidi="ar-IQ"/>
        </w:rPr>
        <w:t xml:space="preserve">ر أخ خالص بلا تمويه                                  فحوت فرضها وحاز أخوها                               ماتبقى بالارث دون أخيه   </w:t>
      </w:r>
    </w:p>
    <w:p w:rsidR="00725B73" w:rsidRDefault="00725B73" w:rsidP="00FA0D03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قال الشريشي ت </w:t>
      </w:r>
      <w:r w:rsidR="009E4EF7">
        <w:rPr>
          <w:rFonts w:hint="cs"/>
          <w:sz w:val="28"/>
          <w:szCs w:val="28"/>
          <w:rtl/>
          <w:lang w:bidi="ar-IQ"/>
        </w:rPr>
        <w:t>619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FA0D03">
        <w:rPr>
          <w:rFonts w:hint="cs"/>
          <w:sz w:val="28"/>
          <w:szCs w:val="28"/>
          <w:rtl/>
          <w:lang w:bidi="ar-IQ"/>
        </w:rPr>
        <w:t>ه</w:t>
      </w:r>
      <w:r>
        <w:rPr>
          <w:rFonts w:hint="cs"/>
          <w:sz w:val="28"/>
          <w:szCs w:val="28"/>
          <w:rtl/>
          <w:lang w:bidi="ar-IQ"/>
        </w:rPr>
        <w:t xml:space="preserve">  وهو افضل من شرح المقامات : " فائدة ذكر الاخ اثبات النسب ، لان الاجنبي لايرث ، وفائدة ذكر المسلم ان اهل دينين لايتوارثان ، وفائدة ذكر الحر ان العبد لايرث الحر ، واما التقي ، فمالقيت من اشياخنا من نبه عليه ، حتى حدثني به الفقيه ابو العباس الليثي ، </w:t>
      </w:r>
      <w:r>
        <w:rPr>
          <w:rFonts w:hint="cs"/>
          <w:sz w:val="28"/>
          <w:szCs w:val="28"/>
          <w:rtl/>
          <w:lang w:bidi="ar-IQ"/>
        </w:rPr>
        <w:lastRenderedPageBreak/>
        <w:t>عرف بالحضار ، فقال فائدة لطيفة ، وهي التحرز من قاتل العمد ، لانه لا يرث وليه ، فاراد ان موجبات التوارث قد كملت لهذا الوارث ومع هذا لم يرث "</w:t>
      </w:r>
    </w:p>
    <w:p w:rsidR="00725B73" w:rsidRDefault="00725B73" w:rsidP="009E4EF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ان</w:t>
      </w:r>
      <w:r w:rsidR="009E4EF7">
        <w:rPr>
          <w:rFonts w:hint="cs"/>
          <w:sz w:val="28"/>
          <w:szCs w:val="28"/>
          <w:rtl/>
          <w:lang w:bidi="ar-IQ"/>
        </w:rPr>
        <w:t>ظ</w:t>
      </w:r>
      <w:r>
        <w:rPr>
          <w:rFonts w:hint="cs"/>
          <w:sz w:val="28"/>
          <w:szCs w:val="28"/>
          <w:rtl/>
          <w:lang w:bidi="ar-IQ"/>
        </w:rPr>
        <w:t xml:space="preserve">ر الى صعوبة العبارة كيف غفل عنها الاشياخ ووقف عندها الشريشي لايدرك مغزاها حتى أخبره بها احد الفقهاء </w:t>
      </w:r>
      <w:r w:rsidR="004E3808">
        <w:rPr>
          <w:rFonts w:hint="cs"/>
          <w:sz w:val="28"/>
          <w:szCs w:val="28"/>
          <w:rtl/>
          <w:lang w:bidi="ar-IQ"/>
        </w:rPr>
        <w:t>.</w:t>
      </w:r>
    </w:p>
    <w:p w:rsidR="006D7F8A" w:rsidRDefault="006D7F8A" w:rsidP="00A3225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فكان الجواب على مسألة الارث بالشعر أيضا وهي :</w:t>
      </w:r>
    </w:p>
    <w:p w:rsidR="006D7F8A" w:rsidRDefault="006D7F8A" w:rsidP="00A3225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ان ذا الميت الذي قدم الشر                    ع اخا عرسه</w:t>
      </w:r>
      <w:r w:rsidR="00C70F0B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على ابن ابيه                                      رجل زوج ابنه عن رضاه                        لحماة له ، ولاغرو فيه </w:t>
      </w:r>
    </w:p>
    <w:p w:rsidR="006D7F8A" w:rsidRDefault="006D7F8A" w:rsidP="00A3225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الى آخر الابيات في المقامات .</w:t>
      </w:r>
    </w:p>
    <w:p w:rsidR="006D7F8A" w:rsidRDefault="006D7F8A" w:rsidP="00A3225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ويقول الشريشي : "وتقريب هذا ال</w:t>
      </w:r>
      <w:r w:rsidR="00C70F0B">
        <w:rPr>
          <w:rFonts w:hint="cs"/>
          <w:sz w:val="28"/>
          <w:szCs w:val="28"/>
          <w:rtl/>
          <w:lang w:bidi="ar-IQ"/>
        </w:rPr>
        <w:t>ل</w:t>
      </w:r>
      <w:r>
        <w:rPr>
          <w:rFonts w:hint="cs"/>
          <w:sz w:val="28"/>
          <w:szCs w:val="28"/>
          <w:rtl/>
          <w:lang w:bidi="ar-IQ"/>
        </w:rPr>
        <w:t xml:space="preserve">غز ان نقول : رجل وابنه وامراءة وابنتها . تزوج الرجل البنت والابن الام ، فمات الابن ، وقد حملت منه الام ، فوضعت غلاما ، فكان للرجل ابن ابنه ، ولزوجته أخا لام ، ثم مات الرجل وترك أخا فورثت زوجته الثمن ، واخوها من أمها الباقي ، لانه ابن ابن الميت ، وهو يحجب الاخ ، كما كان يحجب الابن لوكان حيا " </w:t>
      </w:r>
    </w:p>
    <w:p w:rsidR="006D7F8A" w:rsidRDefault="006D7F8A" w:rsidP="00A3225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ولولا شرح الشريشي للمقامات ما فهمت من السؤال او الجواب شيء .</w:t>
      </w:r>
    </w:p>
    <w:p w:rsidR="006D7F8A" w:rsidRDefault="006D7F8A" w:rsidP="00A3225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المقامة الثانية : وهي المقامة الثانية والثلاثون</w:t>
      </w:r>
      <w:r w:rsidR="00B23EDD">
        <w:rPr>
          <w:rFonts w:hint="cs"/>
          <w:sz w:val="28"/>
          <w:szCs w:val="28"/>
          <w:rtl/>
          <w:lang w:bidi="ar-IQ"/>
        </w:rPr>
        <w:t xml:space="preserve"> وتعرف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B23EDD">
        <w:rPr>
          <w:rFonts w:hint="cs"/>
          <w:sz w:val="28"/>
          <w:szCs w:val="28"/>
          <w:rtl/>
          <w:lang w:bidi="ar-IQ"/>
        </w:rPr>
        <w:t>ب</w:t>
      </w:r>
      <w:r>
        <w:rPr>
          <w:rFonts w:hint="cs"/>
          <w:sz w:val="28"/>
          <w:szCs w:val="28"/>
          <w:rtl/>
          <w:lang w:bidi="ar-IQ"/>
        </w:rPr>
        <w:t xml:space="preserve">الطيبية </w:t>
      </w:r>
      <w:r w:rsidR="00B23EDD">
        <w:rPr>
          <w:rFonts w:hint="cs"/>
          <w:sz w:val="28"/>
          <w:szCs w:val="28"/>
          <w:rtl/>
          <w:lang w:bidi="ar-IQ"/>
        </w:rPr>
        <w:t xml:space="preserve">. </w:t>
      </w:r>
    </w:p>
    <w:p w:rsidR="00B23EDD" w:rsidRDefault="00B23EDD" w:rsidP="00A21D85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والطيبية </w:t>
      </w:r>
      <w:r w:rsidR="00C70F0B">
        <w:rPr>
          <w:rFonts w:hint="cs"/>
          <w:sz w:val="28"/>
          <w:szCs w:val="28"/>
          <w:rtl/>
          <w:lang w:bidi="ar-IQ"/>
        </w:rPr>
        <w:t>نسبة الى</w:t>
      </w:r>
      <w:r>
        <w:rPr>
          <w:rFonts w:hint="cs"/>
          <w:sz w:val="28"/>
          <w:szCs w:val="28"/>
          <w:rtl/>
          <w:lang w:bidi="ar-IQ"/>
        </w:rPr>
        <w:t xml:space="preserve"> طيبة مدينة الرسول صلى الله عليه وآ</w:t>
      </w:r>
      <w:r w:rsidR="00C70F0B">
        <w:rPr>
          <w:rFonts w:hint="cs"/>
          <w:sz w:val="28"/>
          <w:szCs w:val="28"/>
          <w:rtl/>
          <w:lang w:bidi="ar-IQ"/>
        </w:rPr>
        <w:t>له</w:t>
      </w:r>
      <w:r>
        <w:rPr>
          <w:rFonts w:hint="cs"/>
          <w:sz w:val="28"/>
          <w:szCs w:val="28"/>
          <w:rtl/>
          <w:lang w:bidi="ar-IQ"/>
        </w:rPr>
        <w:t xml:space="preserve"> وسلم ، فبعد ان أتم حجه ، ذهب الى زيارة قبر الرسول صلى الله عليه وآله وسلم . ولااعرف لماذا ت</w:t>
      </w:r>
      <w:r w:rsidR="00C70F0B">
        <w:rPr>
          <w:rFonts w:hint="cs"/>
          <w:sz w:val="28"/>
          <w:szCs w:val="28"/>
          <w:rtl/>
          <w:lang w:bidi="ar-IQ"/>
        </w:rPr>
        <w:t>ض</w:t>
      </w:r>
      <w:r>
        <w:rPr>
          <w:rFonts w:hint="cs"/>
          <w:sz w:val="28"/>
          <w:szCs w:val="28"/>
          <w:rtl/>
          <w:lang w:bidi="ar-IQ"/>
        </w:rPr>
        <w:t>منت هذه المقامة الفقه وكان الاولى ان تتعلق بالحديث النبوي الشريف أو بما يتعلق بالرسول صلى الله عليه وآله وسلم ، وعلى كل ذكر في هذه المقامة : " اني حاضرت فقهاء الدنيا ، حتى انتخلت منهم مائة فتيا " . فال</w:t>
      </w:r>
      <w:r w:rsidR="00A21D85">
        <w:rPr>
          <w:rFonts w:hint="cs"/>
          <w:sz w:val="28"/>
          <w:szCs w:val="28"/>
          <w:rtl/>
          <w:lang w:bidi="ar-IQ"/>
        </w:rPr>
        <w:t>مقامة هذه مجموعة من الفتاوى ويجيب</w:t>
      </w:r>
      <w:r>
        <w:rPr>
          <w:rFonts w:hint="cs"/>
          <w:sz w:val="28"/>
          <w:szCs w:val="28"/>
          <w:rtl/>
          <w:lang w:bidi="ar-IQ"/>
        </w:rPr>
        <w:t xml:space="preserve"> عليها </w:t>
      </w:r>
      <w:r w:rsidR="00A21D85">
        <w:rPr>
          <w:rFonts w:hint="cs"/>
          <w:sz w:val="28"/>
          <w:szCs w:val="28"/>
          <w:rtl/>
          <w:lang w:bidi="ar-IQ"/>
        </w:rPr>
        <w:t xml:space="preserve">، </w:t>
      </w:r>
      <w:r>
        <w:rPr>
          <w:rFonts w:hint="cs"/>
          <w:sz w:val="28"/>
          <w:szCs w:val="28"/>
          <w:rtl/>
          <w:lang w:bidi="ar-IQ"/>
        </w:rPr>
        <w:t>وذكر انها مائة وهي أكثر من مائة ولكثرت المسائل الفقهية فان الشريشي يقتصد في الكلام بل يقتصر على معاني المفردات مثل :</w:t>
      </w:r>
    </w:p>
    <w:p w:rsidR="008B516D" w:rsidRDefault="00322857" w:rsidP="00A3225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" قال : ما تقول فيمن توضأ ثم لمس ظهر نعله ؟ قال : انتقض وضوءه بفعله " قال الشريشي (النعل :الزوجة )</w:t>
      </w:r>
    </w:p>
    <w:p w:rsidR="00322857" w:rsidRDefault="00322857" w:rsidP="00A3225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" قال : فان توضأ ثم أتكأه البرد ؟ قال : يجدد الوضوء من بعد " قال الشريشي (البرد : النوم )</w:t>
      </w:r>
    </w:p>
    <w:p w:rsidR="00322857" w:rsidRDefault="00322857" w:rsidP="00A32252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" قال : أيمسح المتوضئ انثيه ؟ قال : قد ندب اليه ،</w:t>
      </w:r>
      <w:r w:rsidR="009A5206">
        <w:rPr>
          <w:rFonts w:hint="cs"/>
          <w:sz w:val="28"/>
          <w:szCs w:val="28"/>
          <w:rtl/>
          <w:lang w:bidi="ar-IQ"/>
        </w:rPr>
        <w:t xml:space="preserve"> يوجب عليه " قال الشريشي ( الانثيان : الاذنان )</w:t>
      </w:r>
    </w:p>
    <w:p w:rsidR="009A5206" w:rsidRDefault="009A5206" w:rsidP="00C70F0B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وهكذا يستمر على هذا المنوال ، ولا شك ان ظاهر الكلام شيء ومايراد به شيء آخر ، ومن يقرأ المقامة من دون شرحها يظن كل الظن ان الحريري يستخف بالفقه والفقهاء والقضاة والسلطة ، لذا لا</w:t>
      </w:r>
      <w:r w:rsidR="00C70F0B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أنصح بقر</w:t>
      </w:r>
      <w:r w:rsidR="00C70F0B">
        <w:rPr>
          <w:rFonts w:hint="cs"/>
          <w:sz w:val="28"/>
          <w:szCs w:val="28"/>
          <w:rtl/>
          <w:lang w:bidi="ar-IQ"/>
        </w:rPr>
        <w:t>اء</w:t>
      </w:r>
      <w:r>
        <w:rPr>
          <w:rFonts w:hint="cs"/>
          <w:sz w:val="28"/>
          <w:szCs w:val="28"/>
          <w:rtl/>
          <w:lang w:bidi="ar-IQ"/>
        </w:rPr>
        <w:t>ة المقامات من دون شروحها ولاسيما هذه المقامة .</w:t>
      </w:r>
    </w:p>
    <w:p w:rsidR="00725B73" w:rsidRDefault="009A5206" w:rsidP="009423D9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ولم يذكرالحريري في هذه المقامة الا الامام الشافعي ت 204     اذ قال : " واشكر لمن نقلك عن مذهب ابليس الى مذهب ابن أدريس "  وابن أدريس هو الامام محمد بن ادريس الشافعي </w:t>
      </w:r>
      <w:r w:rsidR="009423D9">
        <w:rPr>
          <w:rFonts w:hint="cs"/>
          <w:sz w:val="28"/>
          <w:szCs w:val="28"/>
          <w:rtl/>
          <w:lang w:bidi="ar-IQ"/>
        </w:rPr>
        <w:t>.</w:t>
      </w:r>
    </w:p>
    <w:p w:rsidR="009423D9" w:rsidRDefault="00BF7877" w:rsidP="00BF787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 xml:space="preserve"> ولاادري لماذا خصه بالذكر ، أ ل</w:t>
      </w:r>
      <w:r w:rsidR="009423D9">
        <w:rPr>
          <w:rFonts w:hint="cs"/>
          <w:sz w:val="28"/>
          <w:szCs w:val="28"/>
          <w:rtl/>
          <w:lang w:bidi="ar-IQ"/>
        </w:rPr>
        <w:t xml:space="preserve">انه يقلده أم التصنع والصناعة البلاغية ألجئته الى ذلك ؟ واكبر الظن انه  لاهذا ولا ذاك ، بل لامر آخر سنبينه . </w:t>
      </w:r>
    </w:p>
    <w:p w:rsidR="009423D9" w:rsidRDefault="009423D9" w:rsidP="00BF787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كما هو معلوم ان الحريري ولد عام 446ه وتوفي عام 516ه ، والسلاجقة استولوا على بغداد 447ه وانتهى حكمهم لبغداد 547ه معنى هذا ان الحريري عاش طوال عمره عندما كان السلاجقة يحكمون بغداد ، والسلاجقة على مذهب الامام الشافعي فمن الطبيعي ان يذكر مذهب امامهم  ، وبعبارة أ خرى يتقرب اليهم بذكر </w:t>
      </w:r>
      <w:r w:rsidR="00BF7877">
        <w:rPr>
          <w:rFonts w:hint="cs"/>
          <w:sz w:val="28"/>
          <w:szCs w:val="28"/>
          <w:rtl/>
          <w:lang w:bidi="ar-IQ"/>
        </w:rPr>
        <w:t>ا</w:t>
      </w:r>
      <w:r>
        <w:rPr>
          <w:rFonts w:hint="cs"/>
          <w:sz w:val="28"/>
          <w:szCs w:val="28"/>
          <w:rtl/>
          <w:lang w:bidi="ar-IQ"/>
        </w:rPr>
        <w:t xml:space="preserve">مامهم . </w:t>
      </w:r>
    </w:p>
    <w:p w:rsidR="009423D9" w:rsidRDefault="009423D9" w:rsidP="00BF7877">
      <w:pPr>
        <w:pStyle w:val="Heading2"/>
        <w:rPr>
          <w:rtl/>
          <w:lang w:bidi="ar-IQ"/>
        </w:rPr>
      </w:pPr>
      <w:r>
        <w:rPr>
          <w:rFonts w:hint="cs"/>
          <w:rtl/>
          <w:lang w:bidi="ar-IQ"/>
        </w:rPr>
        <w:t xml:space="preserve">  بعد هذا كله، لعل القارئ يتفق م</w:t>
      </w:r>
      <w:r w:rsidR="00BF7877">
        <w:rPr>
          <w:rFonts w:hint="cs"/>
          <w:rtl/>
          <w:lang w:bidi="ar-IQ"/>
        </w:rPr>
        <w:t>عن</w:t>
      </w:r>
      <w:r>
        <w:rPr>
          <w:rFonts w:hint="cs"/>
          <w:rtl/>
          <w:lang w:bidi="ar-IQ"/>
        </w:rPr>
        <w:t xml:space="preserve">ا في ان المقامات فيها من الصعوبة والتعقيد وعدم الوضوح الكثير الكثير ، لذا فاننا نتفق مع </w:t>
      </w:r>
      <w:r w:rsidR="00EE6E6C">
        <w:rPr>
          <w:rFonts w:hint="cs"/>
          <w:rtl/>
          <w:lang w:bidi="ar-IQ"/>
        </w:rPr>
        <w:t xml:space="preserve"> د. شوقي ضيف في وصفه للمقامات . ونقول الحمد لله لم يهتم ارباب الفقه بها أو يحاكوه فيها ، بل يكفينا ما في كتب الفقه من غموض و</w:t>
      </w:r>
      <w:r w:rsidR="00775A16">
        <w:rPr>
          <w:rFonts w:hint="cs"/>
          <w:rtl/>
          <w:lang w:bidi="ar-IQ"/>
        </w:rPr>
        <w:t xml:space="preserve"> وعورة </w:t>
      </w:r>
      <w:r w:rsidR="00EE6E6C">
        <w:rPr>
          <w:rFonts w:hint="cs"/>
          <w:rtl/>
          <w:lang w:bidi="ar-IQ"/>
        </w:rPr>
        <w:t xml:space="preserve"> وتعقيد </w:t>
      </w:r>
      <w:r w:rsidR="00BF7877">
        <w:rPr>
          <w:rFonts w:hint="cs"/>
          <w:rtl/>
          <w:lang w:bidi="ar-IQ"/>
        </w:rPr>
        <w:t>.</w:t>
      </w:r>
    </w:p>
    <w:sectPr w:rsidR="009423D9" w:rsidSect="000D0A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527E83"/>
    <w:rsid w:val="000D0A28"/>
    <w:rsid w:val="001E36D9"/>
    <w:rsid w:val="002C7C26"/>
    <w:rsid w:val="00322857"/>
    <w:rsid w:val="00472015"/>
    <w:rsid w:val="004E3808"/>
    <w:rsid w:val="00527E83"/>
    <w:rsid w:val="006D7F8A"/>
    <w:rsid w:val="00725B73"/>
    <w:rsid w:val="00775A16"/>
    <w:rsid w:val="008B516D"/>
    <w:rsid w:val="009423D9"/>
    <w:rsid w:val="00942EDA"/>
    <w:rsid w:val="009A5206"/>
    <w:rsid w:val="009E4EF7"/>
    <w:rsid w:val="00A21D85"/>
    <w:rsid w:val="00A32252"/>
    <w:rsid w:val="00A461B1"/>
    <w:rsid w:val="00B23EDD"/>
    <w:rsid w:val="00BF7877"/>
    <w:rsid w:val="00C70F0B"/>
    <w:rsid w:val="00CE5375"/>
    <w:rsid w:val="00DC500E"/>
    <w:rsid w:val="00DC6137"/>
    <w:rsid w:val="00EE6E6C"/>
    <w:rsid w:val="00F176C0"/>
    <w:rsid w:val="00FA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0E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6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3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zezo</dc:creator>
  <cp:lastModifiedBy>zezo</cp:lastModifiedBy>
  <cp:revision>15</cp:revision>
  <dcterms:created xsi:type="dcterms:W3CDTF">2022-07-15T15:32:00Z</dcterms:created>
  <dcterms:modified xsi:type="dcterms:W3CDTF">2022-07-16T21:16:00Z</dcterms:modified>
</cp:coreProperties>
</file>