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BF" w:rsidRDefault="008121BF" w:rsidP="008121BF">
      <w:pPr>
        <w:spacing w:after="0"/>
        <w:jc w:val="center"/>
        <w:rPr>
          <w:rFonts w:ascii="Arabic Typesetting" w:eastAsia="Calibri" w:hAnsi="Arabic Typesetting" w:cs="Arabic Typesetting"/>
          <w:b/>
          <w:bCs/>
          <w:sz w:val="52"/>
          <w:szCs w:val="52"/>
          <w:rtl/>
          <w:lang w:bidi="ar-EG"/>
        </w:rPr>
      </w:pPr>
      <w:r w:rsidRPr="008121BF">
        <w:rPr>
          <w:rFonts w:ascii="Arabic Typesetting" w:eastAsia="Calibri" w:hAnsi="Arabic Typesetting" w:cs="Arabic Typesetting" w:hint="cs"/>
          <w:b/>
          <w:bCs/>
          <w:sz w:val="52"/>
          <w:szCs w:val="52"/>
          <w:rtl/>
          <w:lang w:bidi="ar-EG"/>
        </w:rPr>
        <w:t>المها</w:t>
      </w:r>
      <w:r>
        <w:rPr>
          <w:rFonts w:ascii="Arabic Typesetting" w:eastAsia="Calibri" w:hAnsi="Arabic Typesetting" w:cs="Arabic Typesetting" w:hint="cs"/>
          <w:b/>
          <w:bCs/>
          <w:sz w:val="52"/>
          <w:szCs w:val="52"/>
          <w:rtl/>
          <w:lang w:bidi="ar-EG"/>
        </w:rPr>
        <w:t>رات.... جوانبها وكيفية قياسها في</w:t>
      </w:r>
      <w:r w:rsidRPr="008121BF">
        <w:rPr>
          <w:rFonts w:ascii="Arabic Typesetting" w:eastAsia="Calibri" w:hAnsi="Arabic Typesetting" w:cs="Arabic Typesetting" w:hint="cs"/>
          <w:b/>
          <w:bCs/>
          <w:sz w:val="52"/>
          <w:szCs w:val="52"/>
          <w:rtl/>
          <w:lang w:bidi="ar-EG"/>
        </w:rPr>
        <w:t xml:space="preserve"> البحوث العلمية</w:t>
      </w:r>
    </w:p>
    <w:p w:rsidR="008121BF" w:rsidRPr="008121BF" w:rsidRDefault="008121BF" w:rsidP="008121BF">
      <w:pPr>
        <w:spacing w:after="0"/>
        <w:jc w:val="center"/>
        <w:rPr>
          <w:rFonts w:ascii="Arabic Typesetting" w:eastAsia="Calibri" w:hAnsi="Arabic Typesetting" w:cs="Arabic Typesetting"/>
          <w:b/>
          <w:bCs/>
          <w:sz w:val="52"/>
          <w:szCs w:val="52"/>
          <w:rtl/>
          <w:lang w:bidi="ar-EG"/>
        </w:rPr>
      </w:pPr>
      <w:r>
        <w:rPr>
          <w:rFonts w:ascii="Arabic Typesetting" w:eastAsia="Calibri" w:hAnsi="Arabic Typesetting" w:cs="Arabic Typesetting" w:hint="cs"/>
          <w:b/>
          <w:bCs/>
          <w:sz w:val="52"/>
          <w:szCs w:val="52"/>
          <w:rtl/>
          <w:lang w:bidi="ar-EG"/>
        </w:rPr>
        <w:t>بقلم: تامر الملاح</w:t>
      </w:r>
    </w:p>
    <w:p w:rsidR="008121BF" w:rsidRPr="002B54E9" w:rsidRDefault="008121BF" w:rsidP="008121BF">
      <w:pPr>
        <w:pStyle w:val="ListParagraph"/>
        <w:numPr>
          <w:ilvl w:val="0"/>
          <w:numId w:val="2"/>
        </w:numPr>
        <w:jc w:val="both"/>
        <w:rPr>
          <w:rFonts w:ascii="Simplified Arabic" w:hAnsi="Simplified Arabic" w:cs="Simplified Arabic"/>
          <w:b/>
          <w:bCs/>
          <w:sz w:val="32"/>
          <w:szCs w:val="32"/>
          <w:rtl/>
          <w:lang w:bidi="ar-EG"/>
        </w:rPr>
      </w:pPr>
      <w:r w:rsidRPr="002B54E9">
        <w:rPr>
          <w:rFonts w:ascii="Simplified Arabic" w:hAnsi="Simplified Arabic" w:cs="Simplified Arabic" w:hint="cs"/>
          <w:b/>
          <w:bCs/>
          <w:sz w:val="32"/>
          <w:szCs w:val="32"/>
          <w:rtl/>
          <w:lang w:bidi="ar-EG"/>
        </w:rPr>
        <w:t>مقدمة.</w:t>
      </w:r>
    </w:p>
    <w:p w:rsidR="008121BF" w:rsidRDefault="008121BF" w:rsidP="008121B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في البحوث العلمية التربوية دائماً ما تجد تنمية للمهارات على إختلاف أنواعها ومجالاتها، وذلك نظراً لأننا في عالم وعصر يتسم بأنه عصر المهارات الإبداعية والأكثر ذكاءاً، كون من يمتلك المهارة والقدرة هو من يستحق القدرة على المنافسة في الأيام القادمة، لذلك يعتبر مجال المهارات بصفة عامة من أهم المجالات التي يحدث فيها تطورات بشكل دائم، نظراً لإعتماد التقنيات الحديثة جميعها على خلق مهارات جديدة وحديثة.</w:t>
      </w:r>
    </w:p>
    <w:p w:rsidR="008121BF" w:rsidRDefault="008121BF" w:rsidP="008121B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ولكن في البيئة العربية ومن خلال كثرة البحوث في مهارات أصبحت تقليدية وتبحث في أمور قُتلت بحثاً، كان لازماً علينا أن نحاول أن نخلق مهارات جديدة وتوجهات أكثر حداثة تفتح أمامنا أبواب واسعة وأفكار إبداعية لإجراء المزيد من البحوث عليها، وهذا ما أناقشه دائما في أعمالى الأدبية والعلمية، فنحن لا نريد أن نظل أسرى لتصورات الغرب، ويجب علينا أن نبحث بداخلنا عن تصورات تناسب وتواكب بيئتنا التي نعيش فيها، وتتوافق مع ظروف وطبيعة وسمات الأشخاص لدينا.</w:t>
      </w:r>
    </w:p>
    <w:p w:rsidR="008121BF" w:rsidRDefault="008121BF" w:rsidP="00306FF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فالجانب المهار</w:t>
      </w:r>
      <w:r w:rsidR="00306FF6">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في أ</w:t>
      </w:r>
      <w:r w:rsidR="00306FF6">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عمل هو الجانب الأكثر أهمية، وذلك لإرتباط العمل بأكلمه بالقدرة على تأديته بشكل مهاري وإبداعي، فإن غابت المهارة غاب الإبداع ورحلت الجودة عن العمل الذي نسعى لتقديمه، فسواء كانت مهارات أدائية أو إنتاجية فهي تحتاج إلى تطوير وإبداع بإستمرار، فهذا ما يسعى إليه الغرب ويصلون إليه مع الوقت.</w:t>
      </w:r>
    </w:p>
    <w:p w:rsidR="008121BF" w:rsidRDefault="008121BF" w:rsidP="008121B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فلكي تخلق أعمالاً أكثر تميزاً يجب عليك أن تخلق فريق عمل لديه مهارات أكثر إبداعية وإبتكارية ومتكاملة، وذلك للحصول على نتائج أفضل، فالعمل والأداء إذا تم تنفيذه بذكاء فسنحصل على مميزات وبراءات أكثر أفضلية منها توفير الوقت، والجهد، والحصول على منتجات بجودة عالية وبدقة مرتفعة، لذا علينا أن نكون مهاريين أكثر، وأن يغلب علينا الجانب التطبيقي والعملي، وأن نخلق مجالات أوسع لمهارات تصلح لأن تستخدم في القرن الـ 21، والذي </w:t>
      </w:r>
      <w:r>
        <w:rPr>
          <w:rFonts w:ascii="Simplified Arabic" w:hAnsi="Simplified Arabic" w:cs="Simplified Arabic" w:hint="cs"/>
          <w:sz w:val="28"/>
          <w:szCs w:val="28"/>
          <w:rtl/>
          <w:lang w:bidi="ar-EG"/>
        </w:rPr>
        <w:lastRenderedPageBreak/>
        <w:t>يعرف بالقرن الأكثر ذكاءاً، أو القرن الرقمي، لما يتسم به من تطورات هائلة في مجال الرقميات والتكنولوجيا والتطور التقني بشكل عام.</w:t>
      </w:r>
    </w:p>
    <w:p w:rsidR="008121BF" w:rsidRPr="002B7DC2" w:rsidRDefault="008121BF" w:rsidP="008121BF">
      <w:pPr>
        <w:pStyle w:val="ListParagraph"/>
        <w:numPr>
          <w:ilvl w:val="0"/>
          <w:numId w:val="3"/>
        </w:numPr>
        <w:jc w:val="both"/>
        <w:rPr>
          <w:rFonts w:ascii="Simplified Arabic" w:hAnsi="Simplified Arabic" w:cs="Simplified Arabic"/>
          <w:b/>
          <w:bCs/>
          <w:sz w:val="32"/>
          <w:szCs w:val="32"/>
          <w:rtl/>
          <w:lang w:bidi="ar-EG"/>
        </w:rPr>
      </w:pPr>
      <w:r w:rsidRPr="002B7DC2">
        <w:rPr>
          <w:rFonts w:ascii="Simplified Arabic" w:hAnsi="Simplified Arabic" w:cs="Simplified Arabic" w:hint="cs"/>
          <w:b/>
          <w:bCs/>
          <w:sz w:val="32"/>
          <w:szCs w:val="32"/>
          <w:rtl/>
          <w:lang w:bidi="ar-EG"/>
        </w:rPr>
        <w:t>جوانب المهارة.</w:t>
      </w:r>
    </w:p>
    <w:p w:rsidR="008121BF" w:rsidRDefault="008121BF" w:rsidP="008121BF">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لا ي</w:t>
      </w:r>
      <w:r w:rsidR="00306FF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درك الكثيرين أن للمهارة بشكل عام عدة جوانب هامة، يسهم مجموع تلك الجوانب في تحديد درجة وقدرة ودقة تلك المهارة لدى الفرد، فمخطئ من يظن أن المهارة تعتمد على الأداء فقط، فقبل الأداء والجانب العملي للمهارة يوجد أموراً أخرى يجب الإهتمام بها، ولا تقل أهمية عن الجانب الأدائي، ويمكن عرض تلك الجوانب على النحو التالي:</w:t>
      </w:r>
    </w:p>
    <w:p w:rsidR="008121BF" w:rsidRDefault="008121BF" w:rsidP="008121BF">
      <w:pPr>
        <w:jc w:val="both"/>
        <w:rPr>
          <w:rFonts w:ascii="Simplified Arabic" w:hAnsi="Simplified Arabic" w:cs="Simplified Arabic"/>
          <w:sz w:val="28"/>
          <w:szCs w:val="28"/>
          <w:rtl/>
          <w:lang w:bidi="ar-EG"/>
        </w:rPr>
      </w:pPr>
      <w:r w:rsidRPr="008E4130">
        <w:rPr>
          <w:rFonts w:ascii="Simplified Arabic" w:hAnsi="Simplified Arabic" w:cs="Simplified Arabic"/>
          <w:noProof/>
          <w:sz w:val="28"/>
          <w:szCs w:val="28"/>
        </w:rPr>
        <w:drawing>
          <wp:inline distT="0" distB="0" distL="0" distR="0" wp14:anchorId="2B6219AC" wp14:editId="6D7FB65F">
            <wp:extent cx="5274310" cy="3515596"/>
            <wp:effectExtent l="0" t="0" r="0" b="279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121BF" w:rsidRPr="008E4130" w:rsidRDefault="008121BF" w:rsidP="008121BF">
      <w:pPr>
        <w:jc w:val="center"/>
        <w:rPr>
          <w:rFonts w:ascii="Simplified Arabic" w:hAnsi="Simplified Arabic" w:cs="Simplified Arabic"/>
          <w:b/>
          <w:bCs/>
          <w:sz w:val="28"/>
          <w:szCs w:val="28"/>
          <w:rtl/>
          <w:lang w:bidi="ar-EG"/>
        </w:rPr>
      </w:pPr>
      <w:r w:rsidRPr="008E4130">
        <w:rPr>
          <w:rFonts w:ascii="Simplified Arabic" w:hAnsi="Simplified Arabic" w:cs="Simplified Arabic" w:hint="cs"/>
          <w:b/>
          <w:bCs/>
          <w:sz w:val="28"/>
          <w:szCs w:val="28"/>
          <w:rtl/>
          <w:lang w:bidi="ar-EG"/>
        </w:rPr>
        <w:t xml:space="preserve">مخطط يوضح </w:t>
      </w:r>
      <w:r>
        <w:rPr>
          <w:rFonts w:ascii="Simplified Arabic" w:hAnsi="Simplified Arabic" w:cs="Simplified Arabic" w:hint="cs"/>
          <w:b/>
          <w:bCs/>
          <w:sz w:val="28"/>
          <w:szCs w:val="28"/>
          <w:rtl/>
          <w:lang w:bidi="ar-EG"/>
        </w:rPr>
        <w:t>جوانب المهارة (تامر الملاح،2017)</w:t>
      </w:r>
    </w:p>
    <w:p w:rsidR="008121BF" w:rsidRDefault="00596606" w:rsidP="00306FF6">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الجانب المعرفي</w:t>
      </w:r>
      <w:r w:rsidR="008121BF" w:rsidRPr="00C6166F">
        <w:rPr>
          <w:rFonts w:ascii="Simplified Arabic" w:hAnsi="Simplified Arabic" w:cs="Simplified Arabic" w:hint="cs"/>
          <w:b/>
          <w:bCs/>
          <w:sz w:val="28"/>
          <w:szCs w:val="28"/>
          <w:rtl/>
          <w:lang w:bidi="ar-EG"/>
        </w:rPr>
        <w:t xml:space="preserve"> للمهارة:</w:t>
      </w:r>
      <w:r w:rsidR="00306FF6">
        <w:rPr>
          <w:rFonts w:ascii="Simplified Arabic" w:hAnsi="Simplified Arabic" w:cs="Simplified Arabic" w:hint="cs"/>
          <w:sz w:val="28"/>
          <w:szCs w:val="28"/>
          <w:rtl/>
          <w:lang w:bidi="ar-EG"/>
        </w:rPr>
        <w:t xml:space="preserve"> ويختص هذا الجانب بالمعلومات</w:t>
      </w:r>
      <w:r w:rsidR="008121BF">
        <w:rPr>
          <w:rFonts w:ascii="Simplified Arabic" w:hAnsi="Simplified Arabic" w:cs="Simplified Arabic" w:hint="cs"/>
          <w:sz w:val="28"/>
          <w:szCs w:val="28"/>
          <w:rtl/>
          <w:lang w:bidi="ar-EG"/>
        </w:rPr>
        <w:t xml:space="preserve"> والمعرفة اللا</w:t>
      </w:r>
      <w:r>
        <w:rPr>
          <w:rFonts w:ascii="Simplified Arabic" w:hAnsi="Simplified Arabic" w:cs="Simplified Arabic" w:hint="cs"/>
          <w:sz w:val="28"/>
          <w:szCs w:val="28"/>
          <w:rtl/>
          <w:lang w:bidi="ar-EG"/>
        </w:rPr>
        <w:t>ز</w:t>
      </w:r>
      <w:r w:rsidR="008121BF">
        <w:rPr>
          <w:rFonts w:ascii="Simplified Arabic" w:hAnsi="Simplified Arabic" w:cs="Simplified Arabic" w:hint="cs"/>
          <w:sz w:val="28"/>
          <w:szCs w:val="28"/>
          <w:rtl/>
          <w:lang w:bidi="ar-EG"/>
        </w:rPr>
        <w:t>مة للفرد ل</w:t>
      </w:r>
      <w:r>
        <w:rPr>
          <w:rFonts w:ascii="Simplified Arabic" w:hAnsi="Simplified Arabic" w:cs="Simplified Arabic" w:hint="cs"/>
          <w:sz w:val="28"/>
          <w:szCs w:val="28"/>
          <w:rtl/>
          <w:lang w:bidi="ar-EG"/>
        </w:rPr>
        <w:t>أجل القيام بالمهارة، فمن الطبيعي</w:t>
      </w:r>
      <w:r w:rsidR="008121BF">
        <w:rPr>
          <w:rFonts w:ascii="Simplified Arabic" w:hAnsi="Simplified Arabic" w:cs="Simplified Arabic" w:hint="cs"/>
          <w:sz w:val="28"/>
          <w:szCs w:val="28"/>
          <w:rtl/>
          <w:lang w:bidi="ar-EG"/>
        </w:rPr>
        <w:t xml:space="preserve"> أن لا يستطيع الفرد القيام بتصميم ا</w:t>
      </w:r>
      <w:r>
        <w:rPr>
          <w:rFonts w:ascii="Simplified Arabic" w:hAnsi="Simplified Arabic" w:cs="Simplified Arabic" w:hint="cs"/>
          <w:sz w:val="28"/>
          <w:szCs w:val="28"/>
          <w:rtl/>
          <w:lang w:bidi="ar-EG"/>
        </w:rPr>
        <w:t>لمواقع الإلكترونية كمهارة إلا في</w:t>
      </w:r>
      <w:r w:rsidR="008121BF">
        <w:rPr>
          <w:rFonts w:ascii="Simplified Arabic" w:hAnsi="Simplified Arabic" w:cs="Simplified Arabic" w:hint="cs"/>
          <w:sz w:val="28"/>
          <w:szCs w:val="28"/>
          <w:rtl/>
          <w:lang w:bidi="ar-EG"/>
        </w:rPr>
        <w:t xml:space="preserve"> حالة </w:t>
      </w:r>
      <w:r w:rsidR="00306FF6">
        <w:rPr>
          <w:rFonts w:ascii="Simplified Arabic" w:hAnsi="Simplified Arabic" w:cs="Simplified Arabic" w:hint="cs"/>
          <w:sz w:val="28"/>
          <w:szCs w:val="28"/>
          <w:rtl/>
          <w:lang w:bidi="ar-EG"/>
        </w:rPr>
        <w:t>إذا كان</w:t>
      </w:r>
      <w:r w:rsidR="008121BF">
        <w:rPr>
          <w:rFonts w:ascii="Simplified Arabic" w:hAnsi="Simplified Arabic" w:cs="Simplified Arabic" w:hint="cs"/>
          <w:sz w:val="28"/>
          <w:szCs w:val="28"/>
          <w:rtl/>
          <w:lang w:bidi="ar-EG"/>
        </w:rPr>
        <w:t xml:space="preserve"> لديه المعرفة الكاملة والكافية عن علم التصميم، وبالتحديد تصميم المواقع الإلكترونية</w:t>
      </w:r>
      <w:r>
        <w:rPr>
          <w:rFonts w:ascii="Simplified Arabic" w:hAnsi="Simplified Arabic" w:cs="Simplified Arabic" w:hint="cs"/>
          <w:sz w:val="28"/>
          <w:szCs w:val="28"/>
          <w:rtl/>
          <w:lang w:bidi="ar-EG"/>
        </w:rPr>
        <w:t>، لذا من الضروري</w:t>
      </w:r>
      <w:r w:rsidR="008121BF">
        <w:rPr>
          <w:rFonts w:ascii="Simplified Arabic" w:hAnsi="Simplified Arabic" w:cs="Simplified Arabic" w:hint="cs"/>
          <w:sz w:val="28"/>
          <w:szCs w:val="28"/>
          <w:rtl/>
          <w:lang w:bidi="ar-EG"/>
        </w:rPr>
        <w:t xml:space="preserve"> العمل على هذا الجانب</w:t>
      </w:r>
      <w:r>
        <w:rPr>
          <w:rFonts w:ascii="Simplified Arabic" w:hAnsi="Simplified Arabic" w:cs="Simplified Arabic" w:hint="cs"/>
          <w:sz w:val="28"/>
          <w:szCs w:val="28"/>
          <w:rtl/>
          <w:lang w:bidi="ar-EG"/>
        </w:rPr>
        <w:t xml:space="preserve"> وتنميته لدى الأفراد والعينات في</w:t>
      </w:r>
      <w:r w:rsidR="008121BF">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البحوث قبل أن يتم التنفيذ العملي والأدائي للمهارة، فهذا الجانب </w:t>
      </w:r>
      <w:r>
        <w:rPr>
          <w:rFonts w:ascii="Simplified Arabic" w:hAnsi="Simplified Arabic" w:cs="Simplified Arabic" w:hint="cs"/>
          <w:sz w:val="28"/>
          <w:szCs w:val="28"/>
          <w:rtl/>
          <w:lang w:bidi="ar-EG"/>
        </w:rPr>
        <w:lastRenderedPageBreak/>
        <w:t>التحصيلي للمهارة هو بمثابة الخريطة التي تنظم العمل الأدائي وهو الجانب التالي، ويتم قياس هذا الجانب في</w:t>
      </w:r>
      <w:r w:rsidR="00306FF6">
        <w:rPr>
          <w:rFonts w:ascii="Simplified Arabic" w:hAnsi="Simplified Arabic" w:cs="Simplified Arabic" w:hint="cs"/>
          <w:sz w:val="28"/>
          <w:szCs w:val="28"/>
          <w:rtl/>
          <w:lang w:bidi="ar-EG"/>
        </w:rPr>
        <w:t xml:space="preserve"> البحوث العلمية من خلال "الا</w:t>
      </w:r>
      <w:r w:rsidR="008121BF">
        <w:rPr>
          <w:rFonts w:ascii="Simplified Arabic" w:hAnsi="Simplified Arabic" w:cs="Simplified Arabic" w:hint="cs"/>
          <w:sz w:val="28"/>
          <w:szCs w:val="28"/>
          <w:rtl/>
          <w:lang w:bidi="ar-EG"/>
        </w:rPr>
        <w:t>ختبارات التحصيلية".</w:t>
      </w:r>
    </w:p>
    <w:p w:rsidR="008121BF" w:rsidRDefault="00596606" w:rsidP="00306FF6">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الجانب الأدائي أو العملي</w:t>
      </w:r>
      <w:r w:rsidR="008121BF" w:rsidRPr="00C6166F">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ويأتي في</w:t>
      </w:r>
      <w:r w:rsidR="008121BF">
        <w:rPr>
          <w:rFonts w:ascii="Simplified Arabic" w:hAnsi="Simplified Arabic" w:cs="Simplified Arabic" w:hint="cs"/>
          <w:sz w:val="28"/>
          <w:szCs w:val="28"/>
          <w:rtl/>
          <w:lang w:bidi="ar-EG"/>
        </w:rPr>
        <w:t xml:space="preserve"> المرتبة الثانية، فبعد أن يتعلم الفرد المقدار المناسب من المعارف حول المهارة، يجب عليه </w:t>
      </w:r>
      <w:r>
        <w:rPr>
          <w:rFonts w:ascii="Simplified Arabic" w:hAnsi="Simplified Arabic" w:cs="Simplified Arabic" w:hint="cs"/>
          <w:sz w:val="28"/>
          <w:szCs w:val="28"/>
          <w:rtl/>
          <w:lang w:bidi="ar-EG"/>
        </w:rPr>
        <w:t>أن يقوم بالتطبيق والتنفيذ العملي لتلك المهارة في ضوء ما درس في</w:t>
      </w:r>
      <w:r w:rsidR="008121BF">
        <w:rPr>
          <w:rFonts w:ascii="Simplified Arabic" w:hAnsi="Simplified Arabic" w:cs="Simplified Arabic" w:hint="cs"/>
          <w:sz w:val="28"/>
          <w:szCs w:val="28"/>
          <w:rtl/>
          <w:lang w:bidi="ar-EG"/>
        </w:rPr>
        <w:t xml:space="preserve"> الجانب النظر</w:t>
      </w:r>
      <w:r w:rsidR="00306FF6">
        <w:rPr>
          <w:rFonts w:ascii="Simplified Arabic" w:hAnsi="Simplified Arabic" w:cs="Simplified Arabic" w:hint="cs"/>
          <w:sz w:val="28"/>
          <w:szCs w:val="28"/>
          <w:rtl/>
          <w:lang w:bidi="ar-EG"/>
        </w:rPr>
        <w:t>ي</w:t>
      </w:r>
      <w:r w:rsidR="008121BF">
        <w:rPr>
          <w:rFonts w:ascii="Simplified Arabic" w:hAnsi="Simplified Arabic" w:cs="Simplified Arabic" w:hint="cs"/>
          <w:sz w:val="28"/>
          <w:szCs w:val="28"/>
          <w:rtl/>
          <w:lang w:bidi="ar-EG"/>
        </w:rPr>
        <w:t xml:space="preserve"> أو المعرف</w:t>
      </w:r>
      <w:r w:rsidR="00306FF6">
        <w:rPr>
          <w:rFonts w:ascii="Simplified Arabic" w:hAnsi="Simplified Arabic" w:cs="Simplified Arabic" w:hint="cs"/>
          <w:sz w:val="28"/>
          <w:szCs w:val="28"/>
          <w:rtl/>
          <w:lang w:bidi="ar-EG"/>
        </w:rPr>
        <w:t>ي</w:t>
      </w:r>
      <w:r w:rsidR="008121BF">
        <w:rPr>
          <w:rFonts w:ascii="Simplified Arabic" w:hAnsi="Simplified Arabic" w:cs="Simplified Arabic" w:hint="cs"/>
          <w:sz w:val="28"/>
          <w:szCs w:val="28"/>
          <w:rtl/>
          <w:lang w:bidi="ar-EG"/>
        </w:rPr>
        <w:t xml:space="preserve"> لها،</w:t>
      </w:r>
      <w:r>
        <w:rPr>
          <w:rFonts w:ascii="Simplified Arabic" w:hAnsi="Simplified Arabic" w:cs="Simplified Arabic" w:hint="cs"/>
          <w:sz w:val="28"/>
          <w:szCs w:val="28"/>
          <w:rtl/>
          <w:lang w:bidi="ar-EG"/>
        </w:rPr>
        <w:t xml:space="preserve"> فيسعى الفرد في</w:t>
      </w:r>
      <w:r w:rsidR="008121BF">
        <w:rPr>
          <w:rFonts w:ascii="Simplified Arabic" w:hAnsi="Simplified Arabic" w:cs="Simplified Arabic" w:hint="cs"/>
          <w:sz w:val="28"/>
          <w:szCs w:val="28"/>
          <w:rtl/>
          <w:lang w:bidi="ar-EG"/>
        </w:rPr>
        <w:t xml:space="preserve"> هذا الجانب أن يقوم بكامل ما </w:t>
      </w:r>
      <w:r>
        <w:rPr>
          <w:rFonts w:ascii="Simplified Arabic" w:hAnsi="Simplified Arabic" w:cs="Simplified Arabic" w:hint="cs"/>
          <w:sz w:val="28"/>
          <w:szCs w:val="28"/>
          <w:rtl/>
          <w:lang w:bidi="ar-EG"/>
        </w:rPr>
        <w:t>تعلمه وتطبيق العلم والمعرفة التي توصل إليها وقام بتحصيلها، ففي</w:t>
      </w:r>
      <w:r w:rsidR="008121BF">
        <w:rPr>
          <w:rFonts w:ascii="Simplified Arabic" w:hAnsi="Simplified Arabic" w:cs="Simplified Arabic" w:hint="cs"/>
          <w:sz w:val="28"/>
          <w:szCs w:val="28"/>
          <w:rtl/>
          <w:lang w:bidi="ar-EG"/>
        </w:rPr>
        <w:t xml:space="preserve"> هذا الجانب نرى المنتجات ونتيجة الأداءات ا</w:t>
      </w:r>
      <w:r>
        <w:rPr>
          <w:rFonts w:ascii="Simplified Arabic" w:hAnsi="Simplified Arabic" w:cs="Simplified Arabic" w:hint="cs"/>
          <w:sz w:val="28"/>
          <w:szCs w:val="28"/>
          <w:rtl/>
          <w:lang w:bidi="ar-EG"/>
        </w:rPr>
        <w:t>لمهارية، ويتم قياس هذا الجانب في</w:t>
      </w:r>
      <w:r w:rsidR="008121BF">
        <w:rPr>
          <w:rFonts w:ascii="Simplified Arabic" w:hAnsi="Simplified Arabic" w:cs="Simplified Arabic" w:hint="cs"/>
          <w:sz w:val="28"/>
          <w:szCs w:val="28"/>
          <w:rtl/>
          <w:lang w:bidi="ar-EG"/>
        </w:rPr>
        <w:t xml:space="preserve"> البحوث العلمية من خلال "بطاقات الملاحظة وبطاقات التقييم".</w:t>
      </w:r>
    </w:p>
    <w:p w:rsidR="008121BF" w:rsidRDefault="00306FF6" w:rsidP="00596606">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الجانب الا</w:t>
      </w:r>
      <w:r w:rsidR="00596606">
        <w:rPr>
          <w:rFonts w:ascii="Simplified Arabic" w:hAnsi="Simplified Arabic" w:cs="Simplified Arabic" w:hint="cs"/>
          <w:b/>
          <w:bCs/>
          <w:sz w:val="28"/>
          <w:szCs w:val="28"/>
          <w:rtl/>
          <w:lang w:bidi="ar-EG"/>
        </w:rPr>
        <w:t>تصالي</w:t>
      </w:r>
      <w:r w:rsidR="008121BF">
        <w:rPr>
          <w:rFonts w:ascii="Simplified Arabic" w:hAnsi="Simplified Arabic" w:cs="Simplified Arabic" w:hint="cs"/>
          <w:b/>
          <w:bCs/>
          <w:sz w:val="28"/>
          <w:szCs w:val="28"/>
          <w:rtl/>
          <w:lang w:bidi="ar-EG"/>
        </w:rPr>
        <w:t xml:space="preserve"> للمهارة:</w:t>
      </w:r>
      <w:r w:rsidR="008121BF">
        <w:rPr>
          <w:rFonts w:ascii="Simplified Arabic" w:hAnsi="Simplified Arabic" w:cs="Simplified Arabic" w:hint="cs"/>
          <w:sz w:val="28"/>
          <w:szCs w:val="28"/>
          <w:rtl/>
          <w:lang w:bidi="ar-EG"/>
        </w:rPr>
        <w:t xml:space="preserve"> ويغفل الكثيرين هذا الجانب من جوانب المهارات، وهو يعن</w:t>
      </w:r>
      <w:r w:rsidR="00596606">
        <w:rPr>
          <w:rFonts w:ascii="Simplified Arabic" w:hAnsi="Simplified Arabic" w:cs="Simplified Arabic" w:hint="cs"/>
          <w:sz w:val="28"/>
          <w:szCs w:val="28"/>
          <w:rtl/>
          <w:lang w:bidi="ar-EG"/>
        </w:rPr>
        <w:t>ي قدرة الفرد أثناء التنفيذ العملي</w:t>
      </w:r>
      <w:r w:rsidR="008121BF">
        <w:rPr>
          <w:rFonts w:ascii="Simplified Arabic" w:hAnsi="Simplified Arabic" w:cs="Simplified Arabic" w:hint="cs"/>
          <w:sz w:val="28"/>
          <w:szCs w:val="28"/>
          <w:rtl/>
          <w:lang w:bidi="ar-EG"/>
        </w:rPr>
        <w:t xml:space="preserve"> للمهارة على الإتصال بها، والإتجاه نحوها، فهل يقوم بها بحب، أم يقوم بها مجبراً عليها، فتحديد هذا الإتجاه سيح</w:t>
      </w:r>
      <w:r w:rsidR="00596606">
        <w:rPr>
          <w:rFonts w:ascii="Simplified Arabic" w:hAnsi="Simplified Arabic" w:cs="Simplified Arabic" w:hint="cs"/>
          <w:sz w:val="28"/>
          <w:szCs w:val="28"/>
          <w:rtl/>
          <w:lang w:bidi="ar-EG"/>
        </w:rPr>
        <w:t>دد مدى قدرة الفرد على الإبداع في الجانب الأدائي</w:t>
      </w:r>
      <w:r w:rsidR="008121BF">
        <w:rPr>
          <w:rFonts w:ascii="Simplified Arabic" w:hAnsi="Simplified Arabic" w:cs="Simplified Arabic" w:hint="cs"/>
          <w:sz w:val="28"/>
          <w:szCs w:val="28"/>
          <w:rtl/>
          <w:lang w:bidi="ar-EG"/>
        </w:rPr>
        <w:t>، والإحتفاظ بال</w:t>
      </w:r>
      <w:r w:rsidR="00596606">
        <w:rPr>
          <w:rFonts w:ascii="Simplified Arabic" w:hAnsi="Simplified Arabic" w:cs="Simplified Arabic" w:hint="cs"/>
          <w:sz w:val="28"/>
          <w:szCs w:val="28"/>
          <w:rtl/>
          <w:lang w:bidi="ar-EG"/>
        </w:rPr>
        <w:t>جانب المعرفي</w:t>
      </w:r>
      <w:r w:rsidR="008121BF">
        <w:rPr>
          <w:rFonts w:ascii="Simplified Arabic" w:hAnsi="Simplified Arabic" w:cs="Simplified Arabic" w:hint="cs"/>
          <w:sz w:val="28"/>
          <w:szCs w:val="28"/>
          <w:rtl/>
          <w:lang w:bidi="ar-EG"/>
        </w:rPr>
        <w:t>، فعلم الإتصال ي</w:t>
      </w:r>
      <w:r>
        <w:rPr>
          <w:rFonts w:ascii="Simplified Arabic" w:hAnsi="Simplified Arabic" w:cs="Simplified Arabic" w:hint="cs"/>
          <w:sz w:val="28"/>
          <w:szCs w:val="28"/>
          <w:rtl/>
          <w:lang w:bidi="ar-EG"/>
        </w:rPr>
        <w:t>ُ</w:t>
      </w:r>
      <w:r w:rsidR="008121BF">
        <w:rPr>
          <w:rFonts w:ascii="Simplified Arabic" w:hAnsi="Simplified Arabic" w:cs="Simplified Arabic" w:hint="cs"/>
          <w:sz w:val="28"/>
          <w:szCs w:val="28"/>
          <w:rtl/>
          <w:lang w:bidi="ar-EG"/>
        </w:rPr>
        <w:t xml:space="preserve">رسخ إلى </w:t>
      </w:r>
      <w:r>
        <w:rPr>
          <w:rFonts w:ascii="Simplified Arabic" w:hAnsi="Simplified Arabic" w:cs="Simplified Arabic" w:hint="cs"/>
          <w:sz w:val="28"/>
          <w:szCs w:val="28"/>
          <w:rtl/>
          <w:lang w:bidi="ar-EG"/>
        </w:rPr>
        <w:t>مفهوم هذا الجانب، فقدرتك على الا</w:t>
      </w:r>
      <w:r w:rsidR="008121BF">
        <w:rPr>
          <w:rFonts w:ascii="Simplified Arabic" w:hAnsi="Simplified Arabic" w:cs="Simplified Arabic" w:hint="cs"/>
          <w:sz w:val="28"/>
          <w:szCs w:val="28"/>
          <w:rtl/>
          <w:lang w:bidi="ar-EG"/>
        </w:rPr>
        <w:t>تصال بما تقوم بفعله وأدائه ستحدد جودة هذا الأداء أو</w:t>
      </w:r>
      <w:r w:rsidR="00596606">
        <w:rPr>
          <w:rFonts w:ascii="Simplified Arabic" w:hAnsi="Simplified Arabic" w:cs="Simplified Arabic" w:hint="cs"/>
          <w:sz w:val="28"/>
          <w:szCs w:val="28"/>
          <w:rtl/>
          <w:lang w:bidi="ar-EG"/>
        </w:rPr>
        <w:t xml:space="preserve"> المنتج، ويتم قياس هذا الجانب في</w:t>
      </w:r>
      <w:r w:rsidR="008121BF">
        <w:rPr>
          <w:rFonts w:ascii="Simplified Arabic" w:hAnsi="Simplified Arabic" w:cs="Simplified Arabic" w:hint="cs"/>
          <w:sz w:val="28"/>
          <w:szCs w:val="28"/>
          <w:rtl/>
          <w:lang w:bidi="ar-EG"/>
        </w:rPr>
        <w:t xml:space="preserve"> البحوث العلمية من خلال "مقاييس الإتجاه" أو إعداد "بطاقات إتصال خاصة".</w:t>
      </w:r>
    </w:p>
    <w:p w:rsidR="008121BF" w:rsidRPr="00C6166F" w:rsidRDefault="008121BF" w:rsidP="008121BF">
      <w:pPr>
        <w:pStyle w:val="ListParagraph"/>
        <w:numPr>
          <w:ilvl w:val="0"/>
          <w:numId w:val="3"/>
        </w:numPr>
        <w:jc w:val="both"/>
        <w:rPr>
          <w:rFonts w:ascii="Simplified Arabic" w:hAnsi="Simplified Arabic" w:cs="Simplified Arabic"/>
          <w:b/>
          <w:bCs/>
          <w:sz w:val="32"/>
          <w:szCs w:val="32"/>
          <w:rtl/>
          <w:lang w:bidi="ar-EG"/>
        </w:rPr>
      </w:pPr>
      <w:r w:rsidRPr="00C6166F">
        <w:rPr>
          <w:rFonts w:ascii="Simplified Arabic" w:hAnsi="Simplified Arabic" w:cs="Simplified Arabic" w:hint="cs"/>
          <w:b/>
          <w:bCs/>
          <w:sz w:val="32"/>
          <w:szCs w:val="32"/>
          <w:rtl/>
          <w:lang w:bidi="ar-EG"/>
        </w:rPr>
        <w:t>أنواع المهارات</w:t>
      </w:r>
      <w:r w:rsidR="00596606">
        <w:rPr>
          <w:rFonts w:ascii="Simplified Arabic" w:hAnsi="Simplified Arabic" w:cs="Simplified Arabic" w:hint="cs"/>
          <w:b/>
          <w:bCs/>
          <w:sz w:val="32"/>
          <w:szCs w:val="32"/>
          <w:rtl/>
          <w:lang w:bidi="ar-EG"/>
        </w:rPr>
        <w:t xml:space="preserve"> وقياسها في</w:t>
      </w:r>
      <w:r>
        <w:rPr>
          <w:rFonts w:ascii="Simplified Arabic" w:hAnsi="Simplified Arabic" w:cs="Simplified Arabic" w:hint="cs"/>
          <w:b/>
          <w:bCs/>
          <w:sz w:val="32"/>
          <w:szCs w:val="32"/>
          <w:rtl/>
          <w:lang w:bidi="ar-EG"/>
        </w:rPr>
        <w:t xml:space="preserve"> البحوث العلمية</w:t>
      </w:r>
      <w:r w:rsidRPr="00C6166F">
        <w:rPr>
          <w:rFonts w:ascii="Simplified Arabic" w:hAnsi="Simplified Arabic" w:cs="Simplified Arabic" w:hint="cs"/>
          <w:b/>
          <w:bCs/>
          <w:sz w:val="32"/>
          <w:szCs w:val="32"/>
          <w:rtl/>
          <w:lang w:bidi="ar-EG"/>
        </w:rPr>
        <w:t>.</w:t>
      </w:r>
    </w:p>
    <w:p w:rsidR="008121BF" w:rsidRDefault="008121BF" w:rsidP="001A2481">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تتعدد تصنيفات المهارات </w:t>
      </w:r>
      <w:r w:rsidR="00596606">
        <w:rPr>
          <w:rFonts w:ascii="Simplified Arabic" w:hAnsi="Simplified Arabic" w:cs="Simplified Arabic" w:hint="cs"/>
          <w:sz w:val="28"/>
          <w:szCs w:val="28"/>
          <w:rtl/>
          <w:lang w:bidi="ar-EG"/>
        </w:rPr>
        <w:t>العملية وفقاً لطبيعة المجال التي</w:t>
      </w:r>
      <w:r>
        <w:rPr>
          <w:rFonts w:ascii="Simplified Arabic" w:hAnsi="Simplified Arabic" w:cs="Simplified Arabic" w:hint="cs"/>
          <w:sz w:val="28"/>
          <w:szCs w:val="28"/>
          <w:rtl/>
          <w:lang w:bidi="ar-EG"/>
        </w:rPr>
        <w:t xml:space="preserve"> تستخدم فيه، ولكن </w:t>
      </w:r>
      <w:r w:rsidR="00596606">
        <w:rPr>
          <w:rFonts w:ascii="Simplified Arabic" w:hAnsi="Simplified Arabic" w:cs="Simplified Arabic" w:hint="cs"/>
          <w:sz w:val="28"/>
          <w:szCs w:val="28"/>
          <w:rtl/>
          <w:lang w:bidi="ar-EG"/>
        </w:rPr>
        <w:t>يوجد نوعين من المهارات التي يتم العمل عليهم بشكل عام أو في</w:t>
      </w:r>
      <w:r>
        <w:rPr>
          <w:rFonts w:ascii="Simplified Arabic" w:hAnsi="Simplified Arabic" w:cs="Simplified Arabic" w:hint="cs"/>
          <w:sz w:val="28"/>
          <w:szCs w:val="28"/>
          <w:rtl/>
          <w:lang w:bidi="ar-EG"/>
        </w:rPr>
        <w:t xml:space="preserve"> البحوث العلمية بشكل خاص، ويجب أن يكون الباحثين والدارسين والمدربين على علم بتلك الأنواع وكيفية قياسها بشكل دقيق، ويمكن إستع</w:t>
      </w:r>
      <w:r w:rsidR="00596606">
        <w:rPr>
          <w:rFonts w:ascii="Simplified Arabic" w:hAnsi="Simplified Arabic" w:cs="Simplified Arabic" w:hint="cs"/>
          <w:sz w:val="28"/>
          <w:szCs w:val="28"/>
          <w:rtl/>
          <w:lang w:bidi="ar-EG"/>
        </w:rPr>
        <w:t>راض تلك الأنواع على النحو التالي</w:t>
      </w:r>
      <w:r>
        <w:rPr>
          <w:rFonts w:ascii="Simplified Arabic" w:hAnsi="Simplified Arabic" w:cs="Simplified Arabic" w:hint="cs"/>
          <w:sz w:val="28"/>
          <w:szCs w:val="28"/>
          <w:rtl/>
          <w:lang w:bidi="ar-EG"/>
        </w:rPr>
        <w:t>:</w:t>
      </w:r>
    </w:p>
    <w:p w:rsidR="008121BF" w:rsidRDefault="008121BF" w:rsidP="001A2481">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مهارة</w:t>
      </w:r>
      <w:r w:rsidRPr="009E6A00">
        <w:rPr>
          <w:rFonts w:ascii="Simplified Arabic" w:hAnsi="Simplified Arabic" w:cs="Simplified Arabic" w:hint="cs"/>
          <w:b/>
          <w:bCs/>
          <w:sz w:val="28"/>
          <w:szCs w:val="28"/>
          <w:rtl/>
          <w:lang w:bidi="ar-EG"/>
        </w:rPr>
        <w:t xml:space="preserve"> الأداء:</w:t>
      </w:r>
      <w:r>
        <w:rPr>
          <w:rFonts w:ascii="Simplified Arabic" w:hAnsi="Simplified Arabic" w:cs="Simplified Arabic" w:hint="cs"/>
          <w:sz w:val="28"/>
          <w:szCs w:val="28"/>
          <w:rtl/>
          <w:lang w:bidi="ar-EG"/>
        </w:rPr>
        <w:t xml:space="preserve"> وتعتبر تلك المهارة لحظية أ</w:t>
      </w:r>
      <w:r w:rsidR="001A2481">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لا</w:t>
      </w:r>
      <w:r w:rsidR="00596606">
        <w:rPr>
          <w:rFonts w:ascii="Simplified Arabic" w:hAnsi="Simplified Arabic" w:cs="Simplified Arabic" w:hint="cs"/>
          <w:sz w:val="28"/>
          <w:szCs w:val="28"/>
          <w:rtl/>
          <w:lang w:bidi="ar-EG"/>
        </w:rPr>
        <w:t>بد أن تقوم بتأدية تلك المهارة في الحال الذي</w:t>
      </w:r>
      <w:r>
        <w:rPr>
          <w:rFonts w:ascii="Simplified Arabic" w:hAnsi="Simplified Arabic" w:cs="Simplified Arabic" w:hint="cs"/>
          <w:sz w:val="28"/>
          <w:szCs w:val="28"/>
          <w:rtl/>
          <w:lang w:bidi="ar-EG"/>
        </w:rPr>
        <w:t xml:space="preserve"> يقوم </w:t>
      </w:r>
      <w:r w:rsidR="001A2481">
        <w:rPr>
          <w:rFonts w:ascii="Simplified Arabic" w:hAnsi="Simplified Arabic" w:cs="Simplified Arabic" w:hint="cs"/>
          <w:sz w:val="28"/>
          <w:szCs w:val="28"/>
          <w:rtl/>
          <w:lang w:bidi="ar-EG"/>
        </w:rPr>
        <w:t>فيه</w:t>
      </w:r>
      <w:r>
        <w:rPr>
          <w:rFonts w:ascii="Simplified Arabic" w:hAnsi="Simplified Arabic" w:cs="Simplified Arabic" w:hint="cs"/>
          <w:sz w:val="28"/>
          <w:szCs w:val="28"/>
          <w:rtl/>
          <w:lang w:bidi="ar-EG"/>
        </w:rPr>
        <w:t xml:space="preserve"> الملاحظ بتقييمك، فتقوم مهارة الأداء على قدرة الف</w:t>
      </w:r>
      <w:r w:rsidR="00596606">
        <w:rPr>
          <w:rFonts w:ascii="Simplified Arabic" w:hAnsi="Simplified Arabic" w:cs="Simplified Arabic" w:hint="cs"/>
          <w:sz w:val="28"/>
          <w:szCs w:val="28"/>
          <w:rtl/>
          <w:lang w:bidi="ar-EG"/>
        </w:rPr>
        <w:t>رد على توظيف ما لديه من خبرات في</w:t>
      </w:r>
      <w:r>
        <w:rPr>
          <w:rFonts w:ascii="Simplified Arabic" w:hAnsi="Simplified Arabic" w:cs="Simplified Arabic" w:hint="cs"/>
          <w:sz w:val="28"/>
          <w:szCs w:val="28"/>
          <w:rtl/>
          <w:lang w:bidi="ar-EG"/>
        </w:rPr>
        <w:t xml:space="preserve"> لحظة التقييم، فعلى سبيل المثال: مهارة الشرح لدى طلاب التربية العملية، تعتبر مهارة أداء، فيقوم الشخص </w:t>
      </w:r>
      <w:r w:rsidR="00596606">
        <w:rPr>
          <w:rFonts w:ascii="Simplified Arabic" w:hAnsi="Simplified Arabic" w:cs="Simplified Arabic" w:hint="cs"/>
          <w:sz w:val="28"/>
          <w:szCs w:val="28"/>
          <w:rtl/>
          <w:lang w:bidi="ar-EG"/>
        </w:rPr>
        <w:t>المقييم بملاحظة الطالب المعلم في</w:t>
      </w:r>
      <w:r>
        <w:rPr>
          <w:rFonts w:ascii="Simplified Arabic" w:hAnsi="Simplified Arabic" w:cs="Simplified Arabic" w:hint="cs"/>
          <w:sz w:val="28"/>
          <w:szCs w:val="28"/>
          <w:rtl/>
          <w:lang w:bidi="ar-EG"/>
        </w:rPr>
        <w:t xml:space="preserve"> نفس </w:t>
      </w:r>
      <w:r w:rsidR="00596606">
        <w:rPr>
          <w:rFonts w:ascii="Simplified Arabic" w:hAnsi="Simplified Arabic" w:cs="Simplified Arabic" w:hint="cs"/>
          <w:sz w:val="28"/>
          <w:szCs w:val="28"/>
          <w:rtl/>
          <w:lang w:bidi="ar-EG"/>
        </w:rPr>
        <w:lastRenderedPageBreak/>
        <w:t>الوقت الذي</w:t>
      </w:r>
      <w:r>
        <w:rPr>
          <w:rFonts w:ascii="Simplified Arabic" w:hAnsi="Simplified Arabic" w:cs="Simplified Arabic" w:hint="cs"/>
          <w:sz w:val="28"/>
          <w:szCs w:val="28"/>
          <w:rtl/>
          <w:lang w:bidi="ar-EG"/>
        </w:rPr>
        <w:t xml:space="preserve"> يشرح فيه ويقوم بتقييمه، كذلك مهارات تشغيل الأجهزة ومراعاة السلامة والأما</w:t>
      </w:r>
      <w:r w:rsidR="00596606">
        <w:rPr>
          <w:rFonts w:ascii="Simplified Arabic" w:hAnsi="Simplified Arabic" w:cs="Simplified Arabic" w:hint="cs"/>
          <w:sz w:val="28"/>
          <w:szCs w:val="28"/>
          <w:rtl/>
          <w:lang w:bidi="ar-EG"/>
        </w:rPr>
        <w:t>ن لها، ويتم قياس تلك المهارات في</w:t>
      </w:r>
      <w:r>
        <w:rPr>
          <w:rFonts w:ascii="Simplified Arabic" w:hAnsi="Simplified Arabic" w:cs="Simplified Arabic" w:hint="cs"/>
          <w:sz w:val="28"/>
          <w:szCs w:val="28"/>
          <w:rtl/>
          <w:lang w:bidi="ar-EG"/>
        </w:rPr>
        <w:t xml:space="preserve"> البحوث العلمية بإستخدام "</w:t>
      </w:r>
      <w:r w:rsidRPr="001A2481">
        <w:rPr>
          <w:rFonts w:ascii="Simplified Arabic" w:hAnsi="Simplified Arabic" w:cs="Simplified Arabic" w:hint="cs"/>
          <w:b/>
          <w:bCs/>
          <w:sz w:val="28"/>
          <w:szCs w:val="28"/>
          <w:rtl/>
          <w:lang w:bidi="ar-EG"/>
        </w:rPr>
        <w:t>بطاقات ملاحظة</w:t>
      </w:r>
      <w:r>
        <w:rPr>
          <w:rFonts w:ascii="Simplified Arabic" w:hAnsi="Simplified Arabic" w:cs="Simplified Arabic" w:hint="cs"/>
          <w:sz w:val="28"/>
          <w:szCs w:val="28"/>
          <w:rtl/>
          <w:lang w:bidi="ar-EG"/>
        </w:rPr>
        <w:t>".</w:t>
      </w:r>
      <w:r w:rsidRPr="00C6166F">
        <w:rPr>
          <w:rFonts w:ascii="Simplified Arabic" w:hAnsi="Simplified Arabic" w:cs="Simplified Arabic" w:hint="cs"/>
          <w:sz w:val="28"/>
          <w:szCs w:val="28"/>
          <w:rtl/>
          <w:lang w:bidi="ar-EG"/>
        </w:rPr>
        <w:t xml:space="preserve">  </w:t>
      </w:r>
    </w:p>
    <w:p w:rsidR="008121BF" w:rsidRPr="00C6166F" w:rsidRDefault="008121BF" w:rsidP="001A2481">
      <w:pPr>
        <w:pStyle w:val="ListParagraph"/>
        <w:numPr>
          <w:ilvl w:val="0"/>
          <w:numId w:val="1"/>
        </w:numPr>
        <w:jc w:val="both"/>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مهارة الإنتاج:</w:t>
      </w:r>
      <w:r w:rsidR="00596606">
        <w:rPr>
          <w:rFonts w:ascii="Simplified Arabic" w:hAnsi="Simplified Arabic" w:cs="Simplified Arabic" w:hint="cs"/>
          <w:sz w:val="28"/>
          <w:szCs w:val="28"/>
          <w:rtl/>
          <w:lang w:bidi="ar-EG"/>
        </w:rPr>
        <w:t xml:space="preserve"> وهي المهارة العصفية، أ</w:t>
      </w:r>
      <w:r w:rsidR="001A2481">
        <w:rPr>
          <w:rFonts w:ascii="Simplified Arabic" w:hAnsi="Simplified Arabic" w:cs="Simplified Arabic" w:hint="cs"/>
          <w:sz w:val="28"/>
          <w:szCs w:val="28"/>
          <w:rtl/>
          <w:lang w:bidi="ar-EG"/>
        </w:rPr>
        <w:t>ي</w:t>
      </w:r>
      <w:r w:rsidR="00596606">
        <w:rPr>
          <w:rFonts w:ascii="Simplified Arabic" w:hAnsi="Simplified Arabic" w:cs="Simplified Arabic" w:hint="cs"/>
          <w:sz w:val="28"/>
          <w:szCs w:val="28"/>
          <w:rtl/>
          <w:lang w:bidi="ar-EG"/>
        </w:rPr>
        <w:t xml:space="preserve"> التي</w:t>
      </w:r>
      <w:r>
        <w:rPr>
          <w:rFonts w:ascii="Simplified Arabic" w:hAnsi="Simplified Arabic" w:cs="Simplified Arabic" w:hint="cs"/>
          <w:sz w:val="28"/>
          <w:szCs w:val="28"/>
          <w:rtl/>
          <w:lang w:bidi="ar-EG"/>
        </w:rPr>
        <w:t xml:space="preserve"> تقوم على العصف الذهن</w:t>
      </w:r>
      <w:r w:rsidR="001A2481">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 xml:space="preserve"> لفترات من أجل إنتاج منتج يتسم بالجودة وتطبق فيه المعايير اللازمة لإنتاجه، وتحتاج هذه المهارات إلى وقت أطول من النوع السابق، لأن حصيلة ت</w:t>
      </w:r>
      <w:r w:rsidR="00596606">
        <w:rPr>
          <w:rFonts w:ascii="Simplified Arabic" w:hAnsi="Simplified Arabic" w:cs="Simplified Arabic" w:hint="cs"/>
          <w:sz w:val="28"/>
          <w:szCs w:val="28"/>
          <w:rtl/>
          <w:lang w:bidi="ar-EG"/>
        </w:rPr>
        <w:t>لك المهارة تكون منتج كامل ونهائي</w:t>
      </w:r>
      <w:r>
        <w:rPr>
          <w:rFonts w:ascii="Simplified Arabic" w:hAnsi="Simplified Arabic" w:cs="Simplified Arabic" w:hint="cs"/>
          <w:sz w:val="28"/>
          <w:szCs w:val="28"/>
          <w:rtl/>
          <w:lang w:bidi="ar-EG"/>
        </w:rPr>
        <w:t>، ويكون</w:t>
      </w:r>
      <w:r w:rsidR="00596606">
        <w:rPr>
          <w:rFonts w:ascii="Simplified Arabic" w:hAnsi="Simplified Arabic" w:cs="Simplified Arabic" w:hint="cs"/>
          <w:sz w:val="28"/>
          <w:szCs w:val="28"/>
          <w:rtl/>
          <w:lang w:bidi="ar-EG"/>
        </w:rPr>
        <w:t xml:space="preserve"> دور المقييم في</w:t>
      </w:r>
      <w:r>
        <w:rPr>
          <w:rFonts w:ascii="Simplified Arabic" w:hAnsi="Simplified Arabic" w:cs="Simplified Arabic" w:hint="cs"/>
          <w:sz w:val="28"/>
          <w:szCs w:val="28"/>
          <w:rtl/>
          <w:lang w:bidi="ar-EG"/>
        </w:rPr>
        <w:t xml:space="preserve"> هذا النوع من المهارات هو القيام بملاحظة تطابق المعايير الموض</w:t>
      </w:r>
      <w:r w:rsidR="00596606">
        <w:rPr>
          <w:rFonts w:ascii="Simplified Arabic" w:hAnsi="Simplified Arabic" w:cs="Simplified Arabic" w:hint="cs"/>
          <w:sz w:val="28"/>
          <w:szCs w:val="28"/>
          <w:rtl/>
          <w:lang w:bidi="ar-EG"/>
        </w:rPr>
        <w:t>حة ف</w:t>
      </w:r>
      <w:r w:rsidR="001A2481">
        <w:rPr>
          <w:rFonts w:ascii="Simplified Arabic" w:hAnsi="Simplified Arabic" w:cs="Simplified Arabic" w:hint="cs"/>
          <w:sz w:val="28"/>
          <w:szCs w:val="28"/>
          <w:rtl/>
          <w:lang w:bidi="ar-EG"/>
        </w:rPr>
        <w:t>ي</w:t>
      </w:r>
      <w:r w:rsidR="00596606">
        <w:rPr>
          <w:rFonts w:ascii="Simplified Arabic" w:hAnsi="Simplified Arabic" w:cs="Simplified Arabic" w:hint="cs"/>
          <w:sz w:val="28"/>
          <w:szCs w:val="28"/>
          <w:rtl/>
          <w:lang w:bidi="ar-EG"/>
        </w:rPr>
        <w:t xml:space="preserve"> قائمة المعايير وتوافرها في</w:t>
      </w:r>
      <w:r>
        <w:rPr>
          <w:rFonts w:ascii="Simplified Arabic" w:hAnsi="Simplified Arabic" w:cs="Simplified Arabic" w:hint="cs"/>
          <w:sz w:val="28"/>
          <w:szCs w:val="28"/>
          <w:rtl/>
          <w:lang w:bidi="ar-EG"/>
        </w:rPr>
        <w:t xml:space="preserve"> المنتج أم لا، فعلى سبيل المثال: مهارة </w:t>
      </w:r>
      <w:bookmarkStart w:id="0" w:name="_GoBack"/>
      <w:bookmarkEnd w:id="0"/>
      <w:r>
        <w:rPr>
          <w:rFonts w:ascii="Simplified Arabic" w:hAnsi="Simplified Arabic" w:cs="Simplified Arabic" w:hint="cs"/>
          <w:sz w:val="28"/>
          <w:szCs w:val="28"/>
          <w:rtl/>
          <w:lang w:bidi="ar-EG"/>
        </w:rPr>
        <w:t>إ</w:t>
      </w:r>
      <w:r w:rsidR="00596606">
        <w:rPr>
          <w:rFonts w:ascii="Simplified Arabic" w:hAnsi="Simplified Arabic" w:cs="Simplified Arabic" w:hint="cs"/>
          <w:sz w:val="28"/>
          <w:szCs w:val="28"/>
          <w:rtl/>
          <w:lang w:bidi="ar-EG"/>
        </w:rPr>
        <w:t>نتاج قاعدة بيانات، أو عرض تقديمي</w:t>
      </w:r>
      <w:r>
        <w:rPr>
          <w:rFonts w:ascii="Simplified Arabic" w:hAnsi="Simplified Arabic" w:cs="Simplified Arabic" w:hint="cs"/>
          <w:sz w:val="28"/>
          <w:szCs w:val="28"/>
          <w:rtl/>
          <w:lang w:bidi="ar-EG"/>
        </w:rPr>
        <w:t>، فتلك المهارات تحتاج إلى وقت لتنفيذها، وي</w:t>
      </w:r>
      <w:r w:rsidR="00596606">
        <w:rPr>
          <w:rFonts w:ascii="Simplified Arabic" w:hAnsi="Simplified Arabic" w:cs="Simplified Arabic" w:hint="cs"/>
          <w:sz w:val="28"/>
          <w:szCs w:val="28"/>
          <w:rtl/>
          <w:lang w:bidi="ar-EG"/>
        </w:rPr>
        <w:t>تم قياس هذا النوع من المهارات في</w:t>
      </w:r>
      <w:r>
        <w:rPr>
          <w:rFonts w:ascii="Simplified Arabic" w:hAnsi="Simplified Arabic" w:cs="Simplified Arabic" w:hint="cs"/>
          <w:sz w:val="28"/>
          <w:szCs w:val="28"/>
          <w:rtl/>
          <w:lang w:bidi="ar-EG"/>
        </w:rPr>
        <w:t xml:space="preserve"> البحوث العلمية بإستخدام </w:t>
      </w:r>
      <w:r w:rsidRPr="001A2481">
        <w:rPr>
          <w:rFonts w:ascii="Simplified Arabic" w:hAnsi="Simplified Arabic" w:cs="Simplified Arabic" w:hint="cs"/>
          <w:b/>
          <w:bCs/>
          <w:sz w:val="28"/>
          <w:szCs w:val="28"/>
          <w:rtl/>
          <w:lang w:bidi="ar-EG"/>
        </w:rPr>
        <w:t>"بطاقات تقييم وقوائم معايير".</w:t>
      </w:r>
    </w:p>
    <w:p w:rsidR="00D64414" w:rsidRPr="008121BF" w:rsidRDefault="00D64414"/>
    <w:sectPr w:rsidR="00D64414" w:rsidRPr="008121BF" w:rsidSect="00BB4D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18A"/>
    <w:multiLevelType w:val="hybridMultilevel"/>
    <w:tmpl w:val="4B427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D3D"/>
    <w:multiLevelType w:val="hybridMultilevel"/>
    <w:tmpl w:val="6B54E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B4E96"/>
    <w:multiLevelType w:val="hybridMultilevel"/>
    <w:tmpl w:val="0E3A40AE"/>
    <w:lvl w:ilvl="0" w:tplc="49C0ACB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7A"/>
    <w:rsid w:val="000D056A"/>
    <w:rsid w:val="001A2481"/>
    <w:rsid w:val="0027368D"/>
    <w:rsid w:val="00306FF6"/>
    <w:rsid w:val="00596606"/>
    <w:rsid w:val="008121BF"/>
    <w:rsid w:val="00B73278"/>
    <w:rsid w:val="00BB4DA6"/>
    <w:rsid w:val="00CB1C7A"/>
    <w:rsid w:val="00D64414"/>
    <w:rsid w:val="00EE3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1BF"/>
    <w:pPr>
      <w:ind w:left="720"/>
      <w:contextualSpacing/>
    </w:pPr>
  </w:style>
  <w:style w:type="paragraph" w:styleId="BalloonText">
    <w:name w:val="Balloon Text"/>
    <w:basedOn w:val="Normal"/>
    <w:link w:val="BalloonTextChar"/>
    <w:uiPriority w:val="99"/>
    <w:semiHidden/>
    <w:unhideWhenUsed/>
    <w:rsid w:val="0081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1BF"/>
    <w:pPr>
      <w:ind w:left="720"/>
      <w:contextualSpacing/>
    </w:pPr>
  </w:style>
  <w:style w:type="paragraph" w:styleId="BalloonText">
    <w:name w:val="Balloon Text"/>
    <w:basedOn w:val="Normal"/>
    <w:link w:val="BalloonTextChar"/>
    <w:uiPriority w:val="99"/>
    <w:semiHidden/>
    <w:unhideWhenUsed/>
    <w:rsid w:val="0081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421604-3562-44C3-876B-53D7C581508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pPr rtl="1"/>
          <a:endParaRPr lang="ar-EG"/>
        </a:p>
      </dgm:t>
    </dgm:pt>
    <dgm:pt modelId="{0B6BA0CC-703B-4099-BC04-CE8594B310DB}">
      <dgm:prSet phldrT="[Text]" custT="1"/>
      <dgm:spPr/>
      <dgm:t>
        <a:bodyPr/>
        <a:lstStyle/>
        <a:p>
          <a:pPr rtl="1"/>
          <a:r>
            <a:rPr lang="ar-EG" sz="2000" b="1" dirty="0" smtClean="0"/>
            <a:t>المهارة</a:t>
          </a:r>
          <a:endParaRPr lang="ar-EG" sz="2400" b="1" dirty="0"/>
        </a:p>
      </dgm:t>
    </dgm:pt>
    <dgm:pt modelId="{862CBDB7-A839-4EB4-8C02-BF7C7274F125}" type="parTrans" cxnId="{4D3CC5F5-815F-48C4-8C34-413B3F050554}">
      <dgm:prSet/>
      <dgm:spPr/>
      <dgm:t>
        <a:bodyPr/>
        <a:lstStyle/>
        <a:p>
          <a:pPr rtl="1"/>
          <a:endParaRPr lang="ar-EG"/>
        </a:p>
      </dgm:t>
    </dgm:pt>
    <dgm:pt modelId="{FBFF8175-0257-48A9-B669-42E7B7FB91F7}" type="sibTrans" cxnId="{4D3CC5F5-815F-48C4-8C34-413B3F050554}">
      <dgm:prSet/>
      <dgm:spPr/>
      <dgm:t>
        <a:bodyPr/>
        <a:lstStyle/>
        <a:p>
          <a:pPr rtl="1"/>
          <a:endParaRPr lang="ar-EG"/>
        </a:p>
      </dgm:t>
    </dgm:pt>
    <dgm:pt modelId="{F03775FE-3F45-4ABE-9599-24015B271553}">
      <dgm:prSet phldrT="[Text]" custT="1"/>
      <dgm:spPr/>
      <dgm:t>
        <a:bodyPr/>
        <a:lstStyle/>
        <a:p>
          <a:pPr rtl="1"/>
          <a:r>
            <a:rPr lang="ar-EG" sz="1800" b="1" dirty="0" smtClean="0"/>
            <a:t>الجانب الإتصالي</a:t>
          </a:r>
          <a:endParaRPr lang="ar-EG" sz="1800" b="1" dirty="0"/>
        </a:p>
      </dgm:t>
    </dgm:pt>
    <dgm:pt modelId="{52FDC2E1-41B8-47A5-BAF0-66E1591885F5}" type="parTrans" cxnId="{3FF0E92A-1A1F-4242-9356-36650BB4E7A7}">
      <dgm:prSet/>
      <dgm:spPr/>
      <dgm:t>
        <a:bodyPr/>
        <a:lstStyle/>
        <a:p>
          <a:pPr rtl="1"/>
          <a:endParaRPr lang="ar-EG"/>
        </a:p>
      </dgm:t>
    </dgm:pt>
    <dgm:pt modelId="{2A1DBEC1-C806-4FA5-94CA-E5C4CE3D2A36}" type="sibTrans" cxnId="{3FF0E92A-1A1F-4242-9356-36650BB4E7A7}">
      <dgm:prSet/>
      <dgm:spPr/>
      <dgm:t>
        <a:bodyPr/>
        <a:lstStyle/>
        <a:p>
          <a:pPr rtl="1"/>
          <a:endParaRPr lang="ar-EG"/>
        </a:p>
      </dgm:t>
    </dgm:pt>
    <dgm:pt modelId="{C052F013-84EE-43AE-BCCD-377600C21CAA}">
      <dgm:prSet phldrT="[Text]" custT="1"/>
      <dgm:spPr/>
      <dgm:t>
        <a:bodyPr/>
        <a:lstStyle/>
        <a:p>
          <a:pPr rtl="1"/>
          <a:r>
            <a:rPr lang="ar-EG" sz="1800" b="1" dirty="0" smtClean="0"/>
            <a:t>الجانب المهاري</a:t>
          </a:r>
          <a:endParaRPr lang="ar-EG" sz="1800" b="1" dirty="0"/>
        </a:p>
      </dgm:t>
    </dgm:pt>
    <dgm:pt modelId="{1D556597-D998-4119-B53A-CEEA06A92BDF}" type="parTrans" cxnId="{0F4C6BBB-F239-4FDF-9FD9-FAB94F5D60E8}">
      <dgm:prSet/>
      <dgm:spPr/>
      <dgm:t>
        <a:bodyPr/>
        <a:lstStyle/>
        <a:p>
          <a:pPr rtl="1"/>
          <a:endParaRPr lang="ar-EG"/>
        </a:p>
      </dgm:t>
    </dgm:pt>
    <dgm:pt modelId="{5155EFFD-6B95-4034-AD21-4FC9A1D04858}" type="sibTrans" cxnId="{0F4C6BBB-F239-4FDF-9FD9-FAB94F5D60E8}">
      <dgm:prSet/>
      <dgm:spPr/>
      <dgm:t>
        <a:bodyPr/>
        <a:lstStyle/>
        <a:p>
          <a:pPr rtl="1"/>
          <a:endParaRPr lang="ar-EG"/>
        </a:p>
      </dgm:t>
    </dgm:pt>
    <dgm:pt modelId="{3B03DDA2-28FC-417B-BED5-51D8EB33852C}">
      <dgm:prSet phldrT="[Text]"/>
      <dgm:spPr/>
      <dgm:t>
        <a:bodyPr/>
        <a:lstStyle/>
        <a:p>
          <a:pPr rtl="1"/>
          <a:r>
            <a:rPr lang="ar-EG" b="1" dirty="0" smtClean="0"/>
            <a:t>الجانب المعرفي</a:t>
          </a:r>
          <a:endParaRPr lang="ar-EG" b="1" dirty="0"/>
        </a:p>
      </dgm:t>
    </dgm:pt>
    <dgm:pt modelId="{6F8FB81A-32C5-47C8-9E67-0A1614F5FA60}" type="parTrans" cxnId="{BB515C8D-6B0E-4A34-8700-94CB4D6A522E}">
      <dgm:prSet/>
      <dgm:spPr/>
      <dgm:t>
        <a:bodyPr/>
        <a:lstStyle/>
        <a:p>
          <a:pPr rtl="1"/>
          <a:endParaRPr lang="ar-EG"/>
        </a:p>
      </dgm:t>
    </dgm:pt>
    <dgm:pt modelId="{5ED88384-ACB2-494F-859A-CF4A54E090CC}" type="sibTrans" cxnId="{BB515C8D-6B0E-4A34-8700-94CB4D6A522E}">
      <dgm:prSet/>
      <dgm:spPr/>
      <dgm:t>
        <a:bodyPr/>
        <a:lstStyle/>
        <a:p>
          <a:pPr rtl="1"/>
          <a:endParaRPr lang="ar-EG"/>
        </a:p>
      </dgm:t>
    </dgm:pt>
    <dgm:pt modelId="{4DFB8C84-264D-4BC1-9A8C-8EB758F3D00D}" type="pres">
      <dgm:prSet presAssocID="{5D421604-3562-44C3-876B-53D7C5815089}" presName="Name0" presStyleCnt="0">
        <dgm:presLayoutVars>
          <dgm:chMax val="7"/>
          <dgm:resizeHandles val="exact"/>
        </dgm:presLayoutVars>
      </dgm:prSet>
      <dgm:spPr/>
      <dgm:t>
        <a:bodyPr/>
        <a:lstStyle/>
        <a:p>
          <a:pPr rtl="1"/>
          <a:endParaRPr lang="ar-SA"/>
        </a:p>
      </dgm:t>
    </dgm:pt>
    <dgm:pt modelId="{2404F041-D009-4D8E-9F1E-CDBE975F8239}" type="pres">
      <dgm:prSet presAssocID="{5D421604-3562-44C3-876B-53D7C5815089}" presName="comp1" presStyleCnt="0"/>
      <dgm:spPr/>
    </dgm:pt>
    <dgm:pt modelId="{0710D6D2-0F16-478E-A6FC-D08BAF514457}" type="pres">
      <dgm:prSet presAssocID="{5D421604-3562-44C3-876B-53D7C5815089}" presName="circle1" presStyleLbl="node1" presStyleIdx="0" presStyleCnt="4"/>
      <dgm:spPr/>
      <dgm:t>
        <a:bodyPr/>
        <a:lstStyle/>
        <a:p>
          <a:pPr rtl="1"/>
          <a:endParaRPr lang="ar-EG"/>
        </a:p>
      </dgm:t>
    </dgm:pt>
    <dgm:pt modelId="{6A8BC9CA-C138-4A17-9A02-BCBADB99DB84}" type="pres">
      <dgm:prSet presAssocID="{5D421604-3562-44C3-876B-53D7C5815089}" presName="c1text" presStyleLbl="node1" presStyleIdx="0" presStyleCnt="4">
        <dgm:presLayoutVars>
          <dgm:bulletEnabled val="1"/>
        </dgm:presLayoutVars>
      </dgm:prSet>
      <dgm:spPr/>
      <dgm:t>
        <a:bodyPr/>
        <a:lstStyle/>
        <a:p>
          <a:pPr rtl="1"/>
          <a:endParaRPr lang="ar-SA"/>
        </a:p>
      </dgm:t>
    </dgm:pt>
    <dgm:pt modelId="{E8E04566-BE4B-40CE-ADF6-76D9EC903C36}" type="pres">
      <dgm:prSet presAssocID="{5D421604-3562-44C3-876B-53D7C5815089}" presName="comp2" presStyleCnt="0"/>
      <dgm:spPr/>
    </dgm:pt>
    <dgm:pt modelId="{692EFBB0-F159-4A02-93CA-AB2895BA9899}" type="pres">
      <dgm:prSet presAssocID="{5D421604-3562-44C3-876B-53D7C5815089}" presName="circle2" presStyleLbl="node1" presStyleIdx="1" presStyleCnt="4"/>
      <dgm:spPr/>
      <dgm:t>
        <a:bodyPr/>
        <a:lstStyle/>
        <a:p>
          <a:pPr rtl="1"/>
          <a:endParaRPr lang="ar-EG"/>
        </a:p>
      </dgm:t>
    </dgm:pt>
    <dgm:pt modelId="{1F02F40D-73DB-4552-BCE0-CAB20383A712}" type="pres">
      <dgm:prSet presAssocID="{5D421604-3562-44C3-876B-53D7C5815089}" presName="c2text" presStyleLbl="node1" presStyleIdx="1" presStyleCnt="4">
        <dgm:presLayoutVars>
          <dgm:bulletEnabled val="1"/>
        </dgm:presLayoutVars>
      </dgm:prSet>
      <dgm:spPr/>
      <dgm:t>
        <a:bodyPr/>
        <a:lstStyle/>
        <a:p>
          <a:pPr rtl="1"/>
          <a:endParaRPr lang="ar-EG"/>
        </a:p>
      </dgm:t>
    </dgm:pt>
    <dgm:pt modelId="{1530BE6C-DFA9-48A8-9A57-D1DA690243CA}" type="pres">
      <dgm:prSet presAssocID="{5D421604-3562-44C3-876B-53D7C5815089}" presName="comp3" presStyleCnt="0"/>
      <dgm:spPr/>
    </dgm:pt>
    <dgm:pt modelId="{D7135C0F-E2E2-4F6F-8B48-0A67608B2F96}" type="pres">
      <dgm:prSet presAssocID="{5D421604-3562-44C3-876B-53D7C5815089}" presName="circle3" presStyleLbl="node1" presStyleIdx="2" presStyleCnt="4"/>
      <dgm:spPr/>
      <dgm:t>
        <a:bodyPr/>
        <a:lstStyle/>
        <a:p>
          <a:pPr rtl="1"/>
          <a:endParaRPr lang="ar-SA"/>
        </a:p>
      </dgm:t>
    </dgm:pt>
    <dgm:pt modelId="{860505A4-24FD-4909-BFFB-489FEC74D265}" type="pres">
      <dgm:prSet presAssocID="{5D421604-3562-44C3-876B-53D7C5815089}" presName="c3text" presStyleLbl="node1" presStyleIdx="2" presStyleCnt="4">
        <dgm:presLayoutVars>
          <dgm:bulletEnabled val="1"/>
        </dgm:presLayoutVars>
      </dgm:prSet>
      <dgm:spPr/>
      <dgm:t>
        <a:bodyPr/>
        <a:lstStyle/>
        <a:p>
          <a:pPr rtl="1"/>
          <a:endParaRPr lang="ar-SA"/>
        </a:p>
      </dgm:t>
    </dgm:pt>
    <dgm:pt modelId="{7741A34D-7882-42D3-A0EC-9078B9D51AAC}" type="pres">
      <dgm:prSet presAssocID="{5D421604-3562-44C3-876B-53D7C5815089}" presName="comp4" presStyleCnt="0"/>
      <dgm:spPr/>
    </dgm:pt>
    <dgm:pt modelId="{7D5A629E-15A5-4B23-9C7E-C37F559B3FF7}" type="pres">
      <dgm:prSet presAssocID="{5D421604-3562-44C3-876B-53D7C5815089}" presName="circle4" presStyleLbl="node1" presStyleIdx="3" presStyleCnt="4"/>
      <dgm:spPr/>
      <dgm:t>
        <a:bodyPr/>
        <a:lstStyle/>
        <a:p>
          <a:pPr rtl="1"/>
          <a:endParaRPr lang="ar-SA"/>
        </a:p>
      </dgm:t>
    </dgm:pt>
    <dgm:pt modelId="{6FD17531-2F8B-442F-A7A2-A07468915E08}" type="pres">
      <dgm:prSet presAssocID="{5D421604-3562-44C3-876B-53D7C5815089}" presName="c4text" presStyleLbl="node1" presStyleIdx="3" presStyleCnt="4">
        <dgm:presLayoutVars>
          <dgm:bulletEnabled val="1"/>
        </dgm:presLayoutVars>
      </dgm:prSet>
      <dgm:spPr/>
      <dgm:t>
        <a:bodyPr/>
        <a:lstStyle/>
        <a:p>
          <a:pPr rtl="1"/>
          <a:endParaRPr lang="ar-SA"/>
        </a:p>
      </dgm:t>
    </dgm:pt>
  </dgm:ptLst>
  <dgm:cxnLst>
    <dgm:cxn modelId="{32FC1958-BEA9-467D-A363-98E8B114F2D3}" type="presOf" srcId="{3B03DDA2-28FC-417B-BED5-51D8EB33852C}" destId="{7D5A629E-15A5-4B23-9C7E-C37F559B3FF7}" srcOrd="0" destOrd="0" presId="urn:microsoft.com/office/officeart/2005/8/layout/venn2"/>
    <dgm:cxn modelId="{11CC2CED-CB33-4C92-ADBC-A71D9A876802}" type="presOf" srcId="{5D421604-3562-44C3-876B-53D7C5815089}" destId="{4DFB8C84-264D-4BC1-9A8C-8EB758F3D00D}" srcOrd="0" destOrd="0" presId="urn:microsoft.com/office/officeart/2005/8/layout/venn2"/>
    <dgm:cxn modelId="{8CD672A1-E553-4E0E-9F82-9C1F0FD1F7B5}" type="presOf" srcId="{F03775FE-3F45-4ABE-9599-24015B271553}" destId="{1F02F40D-73DB-4552-BCE0-CAB20383A712}" srcOrd="1" destOrd="0" presId="urn:microsoft.com/office/officeart/2005/8/layout/venn2"/>
    <dgm:cxn modelId="{73DB5940-CD65-4235-8E78-1527977AA75E}" type="presOf" srcId="{0B6BA0CC-703B-4099-BC04-CE8594B310DB}" destId="{6A8BC9CA-C138-4A17-9A02-BCBADB99DB84}" srcOrd="1" destOrd="0" presId="urn:microsoft.com/office/officeart/2005/8/layout/venn2"/>
    <dgm:cxn modelId="{07867953-9B18-4992-8619-4BCEAD5F0AF6}" type="presOf" srcId="{F03775FE-3F45-4ABE-9599-24015B271553}" destId="{692EFBB0-F159-4A02-93CA-AB2895BA9899}" srcOrd="0" destOrd="0" presId="urn:microsoft.com/office/officeart/2005/8/layout/venn2"/>
    <dgm:cxn modelId="{0F4C6BBB-F239-4FDF-9FD9-FAB94F5D60E8}" srcId="{5D421604-3562-44C3-876B-53D7C5815089}" destId="{C052F013-84EE-43AE-BCCD-377600C21CAA}" srcOrd="2" destOrd="0" parTransId="{1D556597-D998-4119-B53A-CEEA06A92BDF}" sibTransId="{5155EFFD-6B95-4034-AD21-4FC9A1D04858}"/>
    <dgm:cxn modelId="{D9D62CDE-4F6E-483B-82D0-A273F6EB671D}" type="presOf" srcId="{3B03DDA2-28FC-417B-BED5-51D8EB33852C}" destId="{6FD17531-2F8B-442F-A7A2-A07468915E08}" srcOrd="1" destOrd="0" presId="urn:microsoft.com/office/officeart/2005/8/layout/venn2"/>
    <dgm:cxn modelId="{3FF0E92A-1A1F-4242-9356-36650BB4E7A7}" srcId="{5D421604-3562-44C3-876B-53D7C5815089}" destId="{F03775FE-3F45-4ABE-9599-24015B271553}" srcOrd="1" destOrd="0" parTransId="{52FDC2E1-41B8-47A5-BAF0-66E1591885F5}" sibTransId="{2A1DBEC1-C806-4FA5-94CA-E5C4CE3D2A36}"/>
    <dgm:cxn modelId="{BB515C8D-6B0E-4A34-8700-94CB4D6A522E}" srcId="{5D421604-3562-44C3-876B-53D7C5815089}" destId="{3B03DDA2-28FC-417B-BED5-51D8EB33852C}" srcOrd="3" destOrd="0" parTransId="{6F8FB81A-32C5-47C8-9E67-0A1614F5FA60}" sibTransId="{5ED88384-ACB2-494F-859A-CF4A54E090CC}"/>
    <dgm:cxn modelId="{4D3CC5F5-815F-48C4-8C34-413B3F050554}" srcId="{5D421604-3562-44C3-876B-53D7C5815089}" destId="{0B6BA0CC-703B-4099-BC04-CE8594B310DB}" srcOrd="0" destOrd="0" parTransId="{862CBDB7-A839-4EB4-8C02-BF7C7274F125}" sibTransId="{FBFF8175-0257-48A9-B669-42E7B7FB91F7}"/>
    <dgm:cxn modelId="{0971D885-29D6-45E8-B2AA-C33D1AA1AF76}" type="presOf" srcId="{0B6BA0CC-703B-4099-BC04-CE8594B310DB}" destId="{0710D6D2-0F16-478E-A6FC-D08BAF514457}" srcOrd="0" destOrd="0" presId="urn:microsoft.com/office/officeart/2005/8/layout/venn2"/>
    <dgm:cxn modelId="{2278BC4F-24D7-4562-B864-6420F7122466}" type="presOf" srcId="{C052F013-84EE-43AE-BCCD-377600C21CAA}" destId="{D7135C0F-E2E2-4F6F-8B48-0A67608B2F96}" srcOrd="0" destOrd="0" presId="urn:microsoft.com/office/officeart/2005/8/layout/venn2"/>
    <dgm:cxn modelId="{7ADA33CB-5E54-478C-9F9E-6BDE2D8F9DCA}" type="presOf" srcId="{C052F013-84EE-43AE-BCCD-377600C21CAA}" destId="{860505A4-24FD-4909-BFFB-489FEC74D265}" srcOrd="1" destOrd="0" presId="urn:microsoft.com/office/officeart/2005/8/layout/venn2"/>
    <dgm:cxn modelId="{17D71485-475C-46B5-AD90-1A407F13C25C}" type="presParOf" srcId="{4DFB8C84-264D-4BC1-9A8C-8EB758F3D00D}" destId="{2404F041-D009-4D8E-9F1E-CDBE975F8239}" srcOrd="0" destOrd="0" presId="urn:microsoft.com/office/officeart/2005/8/layout/venn2"/>
    <dgm:cxn modelId="{EB842FB2-3270-4D27-A09F-00E3671922DC}" type="presParOf" srcId="{2404F041-D009-4D8E-9F1E-CDBE975F8239}" destId="{0710D6D2-0F16-478E-A6FC-D08BAF514457}" srcOrd="0" destOrd="0" presId="urn:microsoft.com/office/officeart/2005/8/layout/venn2"/>
    <dgm:cxn modelId="{E360AFA5-0442-433F-A826-7B02C77D68CE}" type="presParOf" srcId="{2404F041-D009-4D8E-9F1E-CDBE975F8239}" destId="{6A8BC9CA-C138-4A17-9A02-BCBADB99DB84}" srcOrd="1" destOrd="0" presId="urn:microsoft.com/office/officeart/2005/8/layout/venn2"/>
    <dgm:cxn modelId="{A8F845BE-C401-491D-BCC2-916931397087}" type="presParOf" srcId="{4DFB8C84-264D-4BC1-9A8C-8EB758F3D00D}" destId="{E8E04566-BE4B-40CE-ADF6-76D9EC903C36}" srcOrd="1" destOrd="0" presId="urn:microsoft.com/office/officeart/2005/8/layout/venn2"/>
    <dgm:cxn modelId="{1A92040A-0C1D-428D-9CED-AF05EEF016F9}" type="presParOf" srcId="{E8E04566-BE4B-40CE-ADF6-76D9EC903C36}" destId="{692EFBB0-F159-4A02-93CA-AB2895BA9899}" srcOrd="0" destOrd="0" presId="urn:microsoft.com/office/officeart/2005/8/layout/venn2"/>
    <dgm:cxn modelId="{326C0114-4016-45CB-BEEA-625D12933E0B}" type="presParOf" srcId="{E8E04566-BE4B-40CE-ADF6-76D9EC903C36}" destId="{1F02F40D-73DB-4552-BCE0-CAB20383A712}" srcOrd="1" destOrd="0" presId="urn:microsoft.com/office/officeart/2005/8/layout/venn2"/>
    <dgm:cxn modelId="{C77431C9-F229-4962-961F-500D164911D7}" type="presParOf" srcId="{4DFB8C84-264D-4BC1-9A8C-8EB758F3D00D}" destId="{1530BE6C-DFA9-48A8-9A57-D1DA690243CA}" srcOrd="2" destOrd="0" presId="urn:microsoft.com/office/officeart/2005/8/layout/venn2"/>
    <dgm:cxn modelId="{4E5BA01D-5913-4A7B-BAED-A53B34275804}" type="presParOf" srcId="{1530BE6C-DFA9-48A8-9A57-D1DA690243CA}" destId="{D7135C0F-E2E2-4F6F-8B48-0A67608B2F96}" srcOrd="0" destOrd="0" presId="urn:microsoft.com/office/officeart/2005/8/layout/venn2"/>
    <dgm:cxn modelId="{5EE80176-AA75-4ECC-9FD4-C8A0CF4A7E00}" type="presParOf" srcId="{1530BE6C-DFA9-48A8-9A57-D1DA690243CA}" destId="{860505A4-24FD-4909-BFFB-489FEC74D265}" srcOrd="1" destOrd="0" presId="urn:microsoft.com/office/officeart/2005/8/layout/venn2"/>
    <dgm:cxn modelId="{1557EC31-99EB-4CE5-9821-48EE2F8A2B12}" type="presParOf" srcId="{4DFB8C84-264D-4BC1-9A8C-8EB758F3D00D}" destId="{7741A34D-7882-42D3-A0EC-9078B9D51AAC}" srcOrd="3" destOrd="0" presId="urn:microsoft.com/office/officeart/2005/8/layout/venn2"/>
    <dgm:cxn modelId="{388D0EFE-E30F-47F4-8374-798FA80B88C6}" type="presParOf" srcId="{7741A34D-7882-42D3-A0EC-9078B9D51AAC}" destId="{7D5A629E-15A5-4B23-9C7E-C37F559B3FF7}" srcOrd="0" destOrd="0" presId="urn:microsoft.com/office/officeart/2005/8/layout/venn2"/>
    <dgm:cxn modelId="{3F14C4D3-0D63-4FC6-9627-D77AB8A2407B}" type="presParOf" srcId="{7741A34D-7882-42D3-A0EC-9078B9D51AAC}" destId="{6FD17531-2F8B-442F-A7A2-A07468915E08}" srcOrd="1" destOrd="0" presId="urn:microsoft.com/office/officeart/2005/8/layout/ven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0D6D2-0F16-478E-A6FC-D08BAF514457}">
      <dsp:nvSpPr>
        <dsp:cNvPr id="0" name=""/>
        <dsp:cNvSpPr/>
      </dsp:nvSpPr>
      <dsp:spPr>
        <a:xfrm>
          <a:off x="879357" y="0"/>
          <a:ext cx="3515596" cy="35155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rtl="1">
            <a:lnSpc>
              <a:spcPct val="90000"/>
            </a:lnSpc>
            <a:spcBef>
              <a:spcPct val="0"/>
            </a:spcBef>
            <a:spcAft>
              <a:spcPct val="35000"/>
            </a:spcAft>
          </a:pPr>
          <a:r>
            <a:rPr lang="ar-EG" sz="2000" b="1" kern="1200" dirty="0" smtClean="0"/>
            <a:t>المهارة</a:t>
          </a:r>
          <a:endParaRPr lang="ar-EG" sz="2400" b="1" kern="1200" dirty="0"/>
        </a:p>
      </dsp:txBody>
      <dsp:txXfrm>
        <a:off x="2145674" y="175779"/>
        <a:ext cx="982960" cy="527339"/>
      </dsp:txXfrm>
    </dsp:sp>
    <dsp:sp modelId="{692EFBB0-F159-4A02-93CA-AB2895BA9899}">
      <dsp:nvSpPr>
        <dsp:cNvPr id="0" name=""/>
        <dsp:cNvSpPr/>
      </dsp:nvSpPr>
      <dsp:spPr>
        <a:xfrm>
          <a:off x="1230916" y="703119"/>
          <a:ext cx="2812476" cy="28124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1">
            <a:lnSpc>
              <a:spcPct val="90000"/>
            </a:lnSpc>
            <a:spcBef>
              <a:spcPct val="0"/>
            </a:spcBef>
            <a:spcAft>
              <a:spcPct val="35000"/>
            </a:spcAft>
          </a:pPr>
          <a:r>
            <a:rPr lang="ar-EG" sz="1800" b="1" kern="1200" dirty="0" smtClean="0"/>
            <a:t>الجانب الإتصالي</a:t>
          </a:r>
          <a:endParaRPr lang="ar-EG" sz="1800" b="1" kern="1200" dirty="0"/>
        </a:p>
      </dsp:txBody>
      <dsp:txXfrm>
        <a:off x="2145674" y="871867"/>
        <a:ext cx="982960" cy="506245"/>
      </dsp:txXfrm>
    </dsp:sp>
    <dsp:sp modelId="{D7135C0F-E2E2-4F6F-8B48-0A67608B2F96}">
      <dsp:nvSpPr>
        <dsp:cNvPr id="0" name=""/>
        <dsp:cNvSpPr/>
      </dsp:nvSpPr>
      <dsp:spPr>
        <a:xfrm>
          <a:off x="1582476" y="1406238"/>
          <a:ext cx="2109357" cy="21093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1">
            <a:lnSpc>
              <a:spcPct val="90000"/>
            </a:lnSpc>
            <a:spcBef>
              <a:spcPct val="0"/>
            </a:spcBef>
            <a:spcAft>
              <a:spcPct val="35000"/>
            </a:spcAft>
          </a:pPr>
          <a:r>
            <a:rPr lang="ar-EG" sz="1800" b="1" kern="1200" dirty="0" smtClean="0"/>
            <a:t>الجانب المهاري</a:t>
          </a:r>
          <a:endParaRPr lang="ar-EG" sz="1800" b="1" kern="1200" dirty="0"/>
        </a:p>
      </dsp:txBody>
      <dsp:txXfrm>
        <a:off x="2145674" y="1564440"/>
        <a:ext cx="982960" cy="474605"/>
      </dsp:txXfrm>
    </dsp:sp>
    <dsp:sp modelId="{7D5A629E-15A5-4B23-9C7E-C37F559B3FF7}">
      <dsp:nvSpPr>
        <dsp:cNvPr id="0" name=""/>
        <dsp:cNvSpPr/>
      </dsp:nvSpPr>
      <dsp:spPr>
        <a:xfrm>
          <a:off x="1934035" y="2109357"/>
          <a:ext cx="1406238" cy="14062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rtl="1">
            <a:lnSpc>
              <a:spcPct val="90000"/>
            </a:lnSpc>
            <a:spcBef>
              <a:spcPct val="0"/>
            </a:spcBef>
            <a:spcAft>
              <a:spcPct val="35000"/>
            </a:spcAft>
          </a:pPr>
          <a:r>
            <a:rPr lang="ar-EG" sz="1700" b="1" kern="1200" dirty="0" smtClean="0"/>
            <a:t>الجانب المعرفي</a:t>
          </a:r>
          <a:endParaRPr lang="ar-EG" sz="1700" b="1" kern="1200" dirty="0"/>
        </a:p>
      </dsp:txBody>
      <dsp:txXfrm>
        <a:off x="2139974" y="2460917"/>
        <a:ext cx="994360" cy="70311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cp:lastModifiedBy>
  <cp:revision>4</cp:revision>
  <dcterms:created xsi:type="dcterms:W3CDTF">2017-04-29T10:41:00Z</dcterms:created>
  <dcterms:modified xsi:type="dcterms:W3CDTF">2017-05-01T07:57:00Z</dcterms:modified>
</cp:coreProperties>
</file>