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F1C" w:rsidRPr="002A2C65" w:rsidRDefault="00111F1C" w:rsidP="00B477C9">
      <w:pPr>
        <w:bidi/>
        <w:spacing w:line="360" w:lineRule="auto"/>
        <w:jc w:val="center"/>
        <w:rPr>
          <w:rFonts w:asciiTheme="majorBidi" w:hAnsiTheme="majorBidi" w:cstheme="majorBidi"/>
          <w:b/>
          <w:bCs/>
          <w:sz w:val="32"/>
          <w:szCs w:val="32"/>
          <w:rtl/>
          <w:lang w:bidi="ar-IQ"/>
        </w:rPr>
      </w:pPr>
      <w:r w:rsidRPr="002A2C65">
        <w:rPr>
          <w:rFonts w:asciiTheme="majorBidi" w:hAnsiTheme="majorBidi" w:cstheme="majorBidi" w:hint="cs"/>
          <w:b/>
          <w:bCs/>
          <w:sz w:val="32"/>
          <w:szCs w:val="32"/>
          <w:rtl/>
          <w:lang w:bidi="ar-IQ"/>
        </w:rPr>
        <w:t xml:space="preserve">ملخص بحث مقدم الى مؤتمر الازياء </w:t>
      </w:r>
      <w:r w:rsidRPr="002A2C65">
        <w:rPr>
          <w:rFonts w:asciiTheme="majorBidi" w:hAnsiTheme="majorBidi" w:cstheme="majorBidi" w:hint="cs"/>
          <w:b/>
          <w:bCs/>
          <w:sz w:val="32"/>
          <w:szCs w:val="32"/>
          <w:rtl/>
        </w:rPr>
        <w:t>ومكملاتها</w:t>
      </w:r>
      <w:r w:rsidRPr="002A2C65">
        <w:rPr>
          <w:rFonts w:asciiTheme="majorBidi" w:hAnsiTheme="majorBidi" w:cstheme="majorBidi"/>
          <w:b/>
          <w:bCs/>
          <w:sz w:val="32"/>
          <w:szCs w:val="32"/>
          <w:lang w:bidi="ar-IQ"/>
        </w:rPr>
        <w:t xml:space="preserve"> </w:t>
      </w:r>
      <w:r w:rsidRPr="002A2C65">
        <w:rPr>
          <w:rFonts w:asciiTheme="majorBidi" w:hAnsiTheme="majorBidi" w:cstheme="majorBidi" w:hint="cs"/>
          <w:b/>
          <w:bCs/>
          <w:sz w:val="32"/>
          <w:szCs w:val="32"/>
          <w:rtl/>
        </w:rPr>
        <w:t>لحضارة</w:t>
      </w:r>
      <w:r w:rsidRPr="002A2C65">
        <w:rPr>
          <w:rFonts w:asciiTheme="majorBidi" w:hAnsiTheme="majorBidi" w:cstheme="majorBidi"/>
          <w:b/>
          <w:bCs/>
          <w:sz w:val="32"/>
          <w:szCs w:val="32"/>
          <w:lang w:bidi="ar-IQ"/>
        </w:rPr>
        <w:t xml:space="preserve"> </w:t>
      </w:r>
      <w:r w:rsidRPr="002A2C65">
        <w:rPr>
          <w:rFonts w:asciiTheme="majorBidi" w:hAnsiTheme="majorBidi" w:cstheme="majorBidi" w:hint="cs"/>
          <w:b/>
          <w:bCs/>
          <w:sz w:val="32"/>
          <w:szCs w:val="32"/>
          <w:rtl/>
        </w:rPr>
        <w:t>وادي</w:t>
      </w:r>
      <w:r w:rsidRPr="002A2C65">
        <w:rPr>
          <w:rFonts w:asciiTheme="majorBidi" w:hAnsiTheme="majorBidi" w:cstheme="majorBidi"/>
          <w:b/>
          <w:bCs/>
          <w:sz w:val="32"/>
          <w:szCs w:val="32"/>
          <w:lang w:bidi="ar-IQ"/>
        </w:rPr>
        <w:t xml:space="preserve"> </w:t>
      </w:r>
      <w:r w:rsidRPr="002A2C65">
        <w:rPr>
          <w:rFonts w:asciiTheme="majorBidi" w:hAnsiTheme="majorBidi" w:cstheme="majorBidi" w:hint="cs"/>
          <w:b/>
          <w:bCs/>
          <w:sz w:val="32"/>
          <w:szCs w:val="32"/>
          <w:rtl/>
        </w:rPr>
        <w:t>الرافد</w:t>
      </w:r>
      <w:r w:rsidRPr="002A2C65">
        <w:rPr>
          <w:rFonts w:asciiTheme="majorBidi" w:hAnsiTheme="majorBidi" w:cstheme="majorBidi" w:hint="cs"/>
          <w:b/>
          <w:bCs/>
          <w:sz w:val="32"/>
          <w:szCs w:val="32"/>
          <w:rtl/>
          <w:lang w:bidi="ar-IQ"/>
        </w:rPr>
        <w:t xml:space="preserve">ين </w:t>
      </w:r>
    </w:p>
    <w:p w:rsidR="00111F1C" w:rsidRPr="002A2C65" w:rsidRDefault="00111F1C" w:rsidP="00B477C9">
      <w:pPr>
        <w:bidi/>
        <w:spacing w:line="360" w:lineRule="auto"/>
        <w:jc w:val="center"/>
        <w:rPr>
          <w:rFonts w:asciiTheme="majorBidi" w:hAnsiTheme="majorBidi" w:cstheme="majorBidi"/>
          <w:b/>
          <w:bCs/>
          <w:sz w:val="32"/>
          <w:szCs w:val="32"/>
          <w:rtl/>
          <w:lang w:bidi="ar-IQ"/>
        </w:rPr>
      </w:pPr>
      <w:r w:rsidRPr="002A2C65">
        <w:rPr>
          <w:rFonts w:asciiTheme="majorBidi" w:hAnsiTheme="majorBidi" w:cstheme="majorBidi" w:hint="cs"/>
          <w:b/>
          <w:bCs/>
          <w:sz w:val="32"/>
          <w:szCs w:val="32"/>
          <w:rtl/>
          <w:lang w:bidi="ar-IQ"/>
        </w:rPr>
        <w:t xml:space="preserve">بعنوان </w:t>
      </w:r>
    </w:p>
    <w:p w:rsidR="00407BDD" w:rsidRDefault="00407BDD" w:rsidP="00407BDD">
      <w:pPr>
        <w:bidi/>
        <w:spacing w:line="360" w:lineRule="auto"/>
        <w:rPr>
          <w:rFonts w:asciiTheme="majorBidi" w:hAnsiTheme="majorBidi" w:cstheme="majorBidi"/>
          <w:b/>
          <w:bCs/>
          <w:sz w:val="32"/>
          <w:szCs w:val="32"/>
          <w:rtl/>
          <w:lang w:bidi="ar-IQ"/>
        </w:rPr>
      </w:pPr>
    </w:p>
    <w:tbl>
      <w:tblPr>
        <w:tblStyle w:val="LightShading-Accent3"/>
        <w:bidiVisual/>
        <w:tblW w:w="0" w:type="auto"/>
        <w:tblLook w:val="04A0" w:firstRow="1" w:lastRow="0" w:firstColumn="1" w:lastColumn="0" w:noHBand="0" w:noVBand="1"/>
      </w:tblPr>
      <w:tblGrid>
        <w:gridCol w:w="6696"/>
      </w:tblGrid>
      <w:tr w:rsidR="00407BDD" w:rsidTr="00407BD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jc w:val="center"/>
              <w:rPr>
                <w:rFonts w:asciiTheme="majorBidi" w:hAnsiTheme="majorBidi" w:cstheme="majorBidi"/>
                <w:sz w:val="36"/>
                <w:szCs w:val="36"/>
                <w:rtl/>
                <w:lang w:bidi="ar-IQ"/>
              </w:rPr>
            </w:pPr>
            <w:r w:rsidRPr="00407BDD">
              <w:rPr>
                <w:rFonts w:asciiTheme="majorBidi" w:hAnsiTheme="majorBidi" w:cstheme="majorBidi"/>
                <w:sz w:val="36"/>
                <w:szCs w:val="36"/>
                <w:rtl/>
                <w:lang w:bidi="ar-IQ"/>
              </w:rPr>
              <w:t>الحماية القانونية للتراث الملبسي بين الحاجة والواقع</w:t>
            </w:r>
          </w:p>
          <w:p w:rsidR="00407BDD" w:rsidRPr="00407BDD" w:rsidRDefault="00407BDD" w:rsidP="00625EB3">
            <w:pPr>
              <w:bidi/>
              <w:spacing w:line="360" w:lineRule="auto"/>
              <w:jc w:val="center"/>
              <w:rPr>
                <w:rFonts w:asciiTheme="majorBidi" w:hAnsiTheme="majorBidi" w:cstheme="majorBidi"/>
                <w:sz w:val="36"/>
                <w:szCs w:val="36"/>
                <w:rtl/>
                <w:lang w:bidi="ar-IQ"/>
              </w:rPr>
            </w:pPr>
            <w:r w:rsidRPr="00407BDD">
              <w:rPr>
                <w:rFonts w:asciiTheme="majorBidi" w:hAnsiTheme="majorBidi" w:cstheme="majorBidi"/>
                <w:sz w:val="36"/>
                <w:szCs w:val="36"/>
                <w:rtl/>
                <w:lang w:bidi="ar-IQ"/>
              </w:rPr>
              <w:t xml:space="preserve">(دراسة في ضوء قانون </w:t>
            </w:r>
            <w:r w:rsidR="00625EB3">
              <w:rPr>
                <w:rFonts w:asciiTheme="majorBidi" w:hAnsiTheme="majorBidi" w:cstheme="majorBidi" w:hint="cs"/>
                <w:sz w:val="36"/>
                <w:szCs w:val="36"/>
                <w:rtl/>
                <w:lang w:bidi="ar-IQ"/>
              </w:rPr>
              <w:t>الموضة</w:t>
            </w:r>
            <w:bookmarkStart w:id="0" w:name="_GoBack"/>
            <w:bookmarkEnd w:id="0"/>
            <w:r w:rsidRPr="00407BDD">
              <w:rPr>
                <w:rFonts w:asciiTheme="majorBidi" w:hAnsiTheme="majorBidi" w:cstheme="majorBidi"/>
                <w:sz w:val="36"/>
                <w:szCs w:val="36"/>
                <w:rtl/>
                <w:lang w:bidi="ar-IQ"/>
              </w:rPr>
              <w:t>)</w:t>
            </w:r>
          </w:p>
        </w:tc>
      </w:tr>
      <w:tr w:rsidR="00407BDD" w:rsidTr="00407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rPr>
                <w:rFonts w:asciiTheme="majorBidi" w:hAnsiTheme="majorBidi" w:cstheme="majorBidi"/>
                <w:sz w:val="36"/>
                <w:szCs w:val="36"/>
                <w:rtl/>
                <w:lang w:bidi="ar-IQ"/>
              </w:rPr>
            </w:pPr>
            <w:r w:rsidRPr="00407BDD">
              <w:rPr>
                <w:rFonts w:asciiTheme="majorBidi" w:hAnsiTheme="majorBidi" w:cstheme="majorBidi" w:hint="cs"/>
                <w:sz w:val="36"/>
                <w:szCs w:val="36"/>
                <w:rtl/>
                <w:lang w:bidi="ar-IQ"/>
              </w:rPr>
              <w:t>د. ملا</w:t>
            </w:r>
            <w:r w:rsidRPr="00407BDD">
              <w:rPr>
                <w:rFonts w:asciiTheme="majorBidi" w:hAnsiTheme="majorBidi" w:cstheme="majorBidi" w:hint="eastAsia"/>
                <w:sz w:val="36"/>
                <w:szCs w:val="36"/>
                <w:rtl/>
                <w:lang w:bidi="ar-IQ"/>
              </w:rPr>
              <w:t>ك</w:t>
            </w:r>
            <w:r w:rsidRPr="00407BDD">
              <w:rPr>
                <w:rFonts w:asciiTheme="majorBidi" w:hAnsiTheme="majorBidi" w:cstheme="majorBidi" w:hint="cs"/>
                <w:sz w:val="36"/>
                <w:szCs w:val="36"/>
                <w:rtl/>
                <w:lang w:bidi="ar-IQ"/>
              </w:rPr>
              <w:t xml:space="preserve"> عبد اللطيف</w:t>
            </w:r>
            <w:r w:rsidRPr="00407BDD">
              <w:rPr>
                <w:rFonts w:asciiTheme="majorBidi" w:hAnsiTheme="majorBidi" w:cstheme="majorBidi"/>
                <w:sz w:val="36"/>
                <w:szCs w:val="36"/>
                <w:lang w:bidi="ar-IQ"/>
              </w:rPr>
              <w:t xml:space="preserve"> </w:t>
            </w:r>
            <w:r w:rsidRPr="00407BDD">
              <w:rPr>
                <w:rFonts w:asciiTheme="majorBidi" w:hAnsiTheme="majorBidi" w:cstheme="majorBidi" w:hint="cs"/>
                <w:sz w:val="36"/>
                <w:szCs w:val="36"/>
                <w:rtl/>
                <w:lang w:bidi="ar-IQ"/>
              </w:rPr>
              <w:t xml:space="preserve"> التميمي- العراق</w:t>
            </w:r>
            <w:r w:rsidRPr="00407BDD">
              <w:rPr>
                <w:rFonts w:asciiTheme="majorBidi" w:hAnsiTheme="majorBidi" w:cstheme="majorBidi"/>
                <w:sz w:val="36"/>
                <w:szCs w:val="36"/>
                <w:lang w:bidi="ar-IQ"/>
              </w:rPr>
              <w:t xml:space="preserve"> </w:t>
            </w:r>
          </w:p>
        </w:tc>
      </w:tr>
      <w:tr w:rsidR="00407BDD" w:rsidTr="00407BDD">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rPr>
                <w:rFonts w:asciiTheme="majorBidi" w:hAnsiTheme="majorBidi" w:cstheme="majorBidi"/>
                <w:sz w:val="36"/>
                <w:szCs w:val="36"/>
                <w:rtl/>
                <w:lang w:bidi="ar-IQ"/>
              </w:rPr>
            </w:pPr>
            <w:r>
              <w:rPr>
                <w:rFonts w:asciiTheme="majorBidi" w:hAnsiTheme="majorBidi" w:cstheme="majorBidi" w:hint="cs"/>
                <w:sz w:val="36"/>
                <w:szCs w:val="36"/>
                <w:rtl/>
                <w:lang w:bidi="ar-IQ"/>
              </w:rPr>
              <w:t xml:space="preserve">العمل : باحثة </w:t>
            </w:r>
          </w:p>
        </w:tc>
      </w:tr>
      <w:tr w:rsidR="00407BDD" w:rsidTr="00407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rPr>
                <w:rFonts w:asciiTheme="majorBidi" w:hAnsiTheme="majorBidi" w:cstheme="majorBidi"/>
                <w:sz w:val="36"/>
                <w:szCs w:val="36"/>
                <w:rtl/>
                <w:lang w:bidi="ar-IQ"/>
              </w:rPr>
            </w:pPr>
            <w:r w:rsidRPr="00407BDD">
              <w:rPr>
                <w:rFonts w:asciiTheme="majorBidi" w:hAnsiTheme="majorBidi" w:cstheme="majorBidi" w:hint="cs"/>
                <w:sz w:val="36"/>
                <w:szCs w:val="36"/>
                <w:rtl/>
                <w:lang w:bidi="ar-IQ"/>
              </w:rPr>
              <w:t>التخصص : دكتوراه قانون مدني وشريعة اسلامية</w:t>
            </w:r>
          </w:p>
        </w:tc>
      </w:tr>
      <w:tr w:rsidR="00407BDD" w:rsidTr="00407BDD">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rPr>
                <w:rFonts w:asciiTheme="majorBidi" w:hAnsiTheme="majorBidi" w:cs="Times New Roman"/>
                <w:sz w:val="36"/>
                <w:szCs w:val="36"/>
                <w:rtl/>
                <w:lang w:bidi="ar-IQ"/>
              </w:rPr>
            </w:pPr>
            <w:r w:rsidRPr="00407BDD">
              <w:rPr>
                <w:rFonts w:asciiTheme="majorBidi" w:hAnsiTheme="majorBidi" w:cstheme="majorBidi" w:hint="cs"/>
                <w:sz w:val="36"/>
                <w:szCs w:val="36"/>
                <w:rtl/>
                <w:lang w:bidi="ar-IQ"/>
              </w:rPr>
              <w:t xml:space="preserve">رقم الهاتف </w:t>
            </w:r>
            <w:r w:rsidRPr="00407BDD">
              <w:rPr>
                <w:rFonts w:asciiTheme="majorBidi" w:hAnsiTheme="majorBidi" w:cstheme="majorBidi"/>
                <w:sz w:val="36"/>
                <w:szCs w:val="36"/>
                <w:lang w:bidi="ar-IQ"/>
              </w:rPr>
              <w:t>905422684910</w:t>
            </w:r>
            <w:r w:rsidRPr="00407BDD">
              <w:rPr>
                <w:rFonts w:asciiTheme="majorBidi" w:hAnsiTheme="majorBidi" w:cs="Times New Roman"/>
                <w:sz w:val="36"/>
                <w:szCs w:val="36"/>
                <w:rtl/>
                <w:lang w:bidi="ar-IQ"/>
              </w:rPr>
              <w:t xml:space="preserve">+ </w:t>
            </w:r>
          </w:p>
        </w:tc>
      </w:tr>
      <w:tr w:rsidR="00407BDD" w:rsidTr="00407BD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696" w:type="dxa"/>
          </w:tcPr>
          <w:p w:rsidR="00407BDD" w:rsidRPr="00407BDD" w:rsidRDefault="00407BDD" w:rsidP="00407BDD">
            <w:pPr>
              <w:bidi/>
              <w:spacing w:line="360" w:lineRule="auto"/>
              <w:rPr>
                <w:rFonts w:asciiTheme="majorBidi" w:hAnsiTheme="majorBidi" w:cstheme="majorBidi"/>
                <w:sz w:val="36"/>
                <w:szCs w:val="36"/>
                <w:rtl/>
                <w:lang w:bidi="ar-IQ"/>
              </w:rPr>
            </w:pPr>
            <w:r w:rsidRPr="00407BDD">
              <w:rPr>
                <w:rFonts w:asciiTheme="majorBidi" w:hAnsiTheme="majorBidi" w:cs="Times New Roman" w:hint="cs"/>
                <w:sz w:val="36"/>
                <w:szCs w:val="36"/>
                <w:rtl/>
                <w:lang w:bidi="ar-IQ"/>
              </w:rPr>
              <w:t>الايميل</w:t>
            </w:r>
            <w:r w:rsidRPr="00407BDD">
              <w:rPr>
                <w:rFonts w:asciiTheme="majorBidi" w:hAnsiTheme="majorBidi" w:cs="Times New Roman"/>
                <w:sz w:val="36"/>
                <w:szCs w:val="36"/>
                <w:lang w:bidi="ar-IQ"/>
              </w:rPr>
              <w:t xml:space="preserve">: </w:t>
            </w:r>
            <w:r w:rsidRPr="00407BDD">
              <w:rPr>
                <w:rFonts w:asciiTheme="majorBidi" w:hAnsiTheme="majorBidi" w:cs="Times New Roman" w:hint="cs"/>
                <w:sz w:val="36"/>
                <w:szCs w:val="36"/>
                <w:rtl/>
                <w:lang w:bidi="ar-IQ"/>
              </w:rPr>
              <w:t xml:space="preserve"> </w:t>
            </w:r>
            <w:r w:rsidRPr="00407BDD">
              <w:rPr>
                <w:rFonts w:asciiTheme="majorBidi" w:hAnsiTheme="majorBidi" w:cs="Times New Roman"/>
                <w:sz w:val="36"/>
                <w:szCs w:val="36"/>
                <w:lang w:bidi="ar-IQ"/>
              </w:rPr>
              <w:t>Nirvanabloom2@gmail.com</w:t>
            </w:r>
          </w:p>
        </w:tc>
      </w:tr>
    </w:tbl>
    <w:p w:rsidR="00111F1C" w:rsidRPr="002A2C65" w:rsidRDefault="00111F1C" w:rsidP="00B477C9">
      <w:pPr>
        <w:bidi/>
        <w:spacing w:line="360" w:lineRule="auto"/>
        <w:jc w:val="highKashida"/>
        <w:rPr>
          <w:rFonts w:asciiTheme="majorBidi" w:hAnsiTheme="majorBidi" w:cstheme="majorBidi"/>
          <w:b/>
          <w:bCs/>
          <w:sz w:val="32"/>
          <w:szCs w:val="32"/>
          <w:rtl/>
          <w:lang w:bidi="ar-IQ"/>
        </w:rPr>
      </w:pPr>
    </w:p>
    <w:p w:rsidR="00C569F9" w:rsidRPr="002A2C65" w:rsidRDefault="00C569F9" w:rsidP="00B477C9">
      <w:p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الملخص</w:t>
      </w:r>
    </w:p>
    <w:p w:rsidR="006F2D76" w:rsidRPr="002A2C65" w:rsidRDefault="00C569F9" w:rsidP="00B477C9">
      <w:p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 xml:space="preserve">يعد التراث الملبسي جزءا من التراث الثقافي غير المادي </w:t>
      </w:r>
      <w:proofErr w:type="spellStart"/>
      <w:r w:rsidRPr="002A2C65">
        <w:rPr>
          <w:rFonts w:asciiTheme="majorBidi" w:hAnsiTheme="majorBidi" w:cstheme="majorBidi"/>
          <w:b/>
          <w:bCs/>
          <w:sz w:val="32"/>
          <w:szCs w:val="32"/>
          <w:rtl/>
          <w:lang w:bidi="ar-IQ"/>
        </w:rPr>
        <w:t>للامم</w:t>
      </w:r>
      <w:proofErr w:type="spellEnd"/>
      <w:r w:rsidRPr="002A2C65">
        <w:rPr>
          <w:rFonts w:asciiTheme="majorBidi" w:hAnsiTheme="majorBidi" w:cstheme="majorBidi"/>
          <w:b/>
          <w:bCs/>
          <w:sz w:val="32"/>
          <w:szCs w:val="32"/>
          <w:rtl/>
          <w:lang w:bidi="ar-IQ"/>
        </w:rPr>
        <w:t xml:space="preserve"> والشعوب، فالتراث غير المادي عموما يضم كل المهارات والتصورات والممارسات والادوات التي ترتبط بها من آلات او مصنوعات او اماكن ثقافية، ويشكل التراث الملبسي جزءا مهما من التراث غير المادي الذي وصل الينا من حضارات وادي الرافدين، </w:t>
      </w:r>
      <w:proofErr w:type="spellStart"/>
      <w:r w:rsidRPr="002A2C65">
        <w:rPr>
          <w:rFonts w:asciiTheme="majorBidi" w:hAnsiTheme="majorBidi" w:cstheme="majorBidi"/>
          <w:b/>
          <w:bCs/>
          <w:sz w:val="32"/>
          <w:szCs w:val="32"/>
          <w:rtl/>
          <w:lang w:bidi="ar-IQ"/>
        </w:rPr>
        <w:t>فالازياء</w:t>
      </w:r>
      <w:proofErr w:type="spellEnd"/>
      <w:r w:rsidRPr="002A2C65">
        <w:rPr>
          <w:rFonts w:asciiTheme="majorBidi" w:hAnsiTheme="majorBidi" w:cstheme="majorBidi"/>
          <w:b/>
          <w:bCs/>
          <w:sz w:val="32"/>
          <w:szCs w:val="32"/>
          <w:rtl/>
          <w:lang w:bidi="ar-IQ"/>
        </w:rPr>
        <w:t xml:space="preserve"> التراثية شأنها شأن غيرها من </w:t>
      </w:r>
      <w:r w:rsidR="001321D3" w:rsidRPr="002A2C65">
        <w:rPr>
          <w:rFonts w:asciiTheme="majorBidi" w:hAnsiTheme="majorBidi" w:cstheme="majorBidi"/>
          <w:b/>
          <w:bCs/>
          <w:sz w:val="32"/>
          <w:szCs w:val="32"/>
          <w:rtl/>
          <w:lang w:bidi="ar-IQ"/>
        </w:rPr>
        <w:t xml:space="preserve">عناصر التراث الثقافي كانت نتاج </w:t>
      </w:r>
      <w:r w:rsidR="001321D3" w:rsidRPr="002A2C65">
        <w:rPr>
          <w:rFonts w:asciiTheme="majorBidi" w:hAnsiTheme="majorBidi" w:cstheme="majorBidi"/>
          <w:b/>
          <w:bCs/>
          <w:sz w:val="32"/>
          <w:szCs w:val="32"/>
          <w:rtl/>
          <w:lang w:bidi="ar-IQ"/>
        </w:rPr>
        <w:lastRenderedPageBreak/>
        <w:t xml:space="preserve">ابداعات المجتمعات القديمة والتي توارثتها الاجيال حتى وصلت الينا بشكلها هذا حيث تنوعت ودل تنوعها على تفاعلها مع محيطها، </w:t>
      </w:r>
      <w:proofErr w:type="spellStart"/>
      <w:r w:rsidR="001321D3" w:rsidRPr="002A2C65">
        <w:rPr>
          <w:rFonts w:asciiTheme="majorBidi" w:hAnsiTheme="majorBidi" w:cstheme="majorBidi"/>
          <w:b/>
          <w:bCs/>
          <w:sz w:val="32"/>
          <w:szCs w:val="32"/>
          <w:rtl/>
          <w:lang w:bidi="ar-IQ"/>
        </w:rPr>
        <w:t>فالازياء</w:t>
      </w:r>
      <w:proofErr w:type="spellEnd"/>
      <w:r w:rsidR="001321D3" w:rsidRPr="002A2C65">
        <w:rPr>
          <w:rFonts w:asciiTheme="majorBidi" w:hAnsiTheme="majorBidi" w:cstheme="majorBidi"/>
          <w:b/>
          <w:bCs/>
          <w:sz w:val="32"/>
          <w:szCs w:val="32"/>
          <w:rtl/>
          <w:lang w:bidi="ar-IQ"/>
        </w:rPr>
        <w:t xml:space="preserve"> التراثية ليست مجرد قطع ملونة من الثياب بل هي سجل يحكي عادات المجتمعات ومناخها وابتكارات معاصريها وفنيتهم العالية اضافة الى ان كل نوع من الملابس جاء </w:t>
      </w:r>
      <w:proofErr w:type="spellStart"/>
      <w:r w:rsidR="001321D3" w:rsidRPr="002A2C65">
        <w:rPr>
          <w:rFonts w:asciiTheme="majorBidi" w:hAnsiTheme="majorBidi" w:cstheme="majorBidi"/>
          <w:b/>
          <w:bCs/>
          <w:sz w:val="32"/>
          <w:szCs w:val="32"/>
          <w:rtl/>
          <w:lang w:bidi="ar-IQ"/>
        </w:rPr>
        <w:t>يتلائم</w:t>
      </w:r>
      <w:proofErr w:type="spellEnd"/>
      <w:r w:rsidR="001321D3" w:rsidRPr="002A2C65">
        <w:rPr>
          <w:rFonts w:asciiTheme="majorBidi" w:hAnsiTheme="majorBidi" w:cstheme="majorBidi"/>
          <w:b/>
          <w:bCs/>
          <w:sz w:val="32"/>
          <w:szCs w:val="32"/>
          <w:rtl/>
          <w:lang w:bidi="ar-IQ"/>
        </w:rPr>
        <w:t xml:space="preserve"> مع بيئة تختلف عن الاخرى فنجد لباس الملك يختلف عن لباس حاشيته ولباس سيدة الريف بسيط في حين يكون لباس سيدة المدينة مطرزا ملونا يحكي جانبا من قصة كل منهما، وعليه ومن ارتباط الازياء بتفاصيل الحياة اليومية جاءت اهمية التراث الملبسي، وهذا التراث الثقافي شانه شأن الانواع الاخرى من التراث يحتاج الى حماية قانونية تتمثل بجانبين مهمين، يتعلق الاول منهما من حيث كون التراث الملبسي عنصرا من عناصر الثقافة الوطنية التي ينبغي حمايتها من كل اشكال التلاعب والتزييف والاندثار، فلابد من ضمان استدامة التراث الثقافي غير المادي وحمايته وابرازه وتعزيزه </w:t>
      </w:r>
      <w:proofErr w:type="spellStart"/>
      <w:r w:rsidR="006F2D76" w:rsidRPr="002A2C65">
        <w:rPr>
          <w:rFonts w:asciiTheme="majorBidi" w:hAnsiTheme="majorBidi" w:cstheme="majorBidi"/>
          <w:b/>
          <w:bCs/>
          <w:sz w:val="32"/>
          <w:szCs w:val="32"/>
          <w:rtl/>
          <w:lang w:bidi="ar-IQ"/>
        </w:rPr>
        <w:t>بالاضافة</w:t>
      </w:r>
      <w:proofErr w:type="spellEnd"/>
      <w:r w:rsidR="006F2D76" w:rsidRPr="002A2C65">
        <w:rPr>
          <w:rFonts w:asciiTheme="majorBidi" w:hAnsiTheme="majorBidi" w:cstheme="majorBidi"/>
          <w:b/>
          <w:bCs/>
          <w:sz w:val="32"/>
          <w:szCs w:val="32"/>
          <w:rtl/>
          <w:lang w:bidi="ar-IQ"/>
        </w:rPr>
        <w:t xml:space="preserve"> الى احيائه، كل ذلك حسب نص الفقرة الثالثة من المادة الثانية من اتفاقية حماية التراث الثقافي غير المادي2003 وتوصية صيانة الثقافة التقليدية والفولكلور لعام 1989، وعليه فان كل من يقوم بفعل مخالف ينبغي </w:t>
      </w:r>
      <w:r w:rsidR="006F2D76" w:rsidRPr="002A2C65">
        <w:rPr>
          <w:rFonts w:asciiTheme="majorBidi" w:hAnsiTheme="majorBidi" w:cstheme="majorBidi"/>
          <w:b/>
          <w:bCs/>
          <w:sz w:val="32"/>
          <w:szCs w:val="32"/>
          <w:rtl/>
          <w:lang w:bidi="ar-IQ"/>
        </w:rPr>
        <w:lastRenderedPageBreak/>
        <w:t>ان يعاقب، فبأي عقوبة يعاقب وكيف يمكن اثبات ذلك ؟ وما سنده؟ هذا من جانب.</w:t>
      </w:r>
    </w:p>
    <w:p w:rsidR="00C569F9" w:rsidRPr="002A2C65" w:rsidRDefault="006F2D76" w:rsidP="00B477C9">
      <w:p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ومن الجانب الاخر فأن قانون حماية الملكية الفكرية وهو ق</w:t>
      </w:r>
      <w:r w:rsidRPr="002A2C65">
        <w:rPr>
          <w:rFonts w:asciiTheme="majorBidi" w:hAnsiTheme="majorBidi" w:cstheme="majorBidi"/>
          <w:b/>
          <w:bCs/>
          <w:sz w:val="32"/>
          <w:szCs w:val="32"/>
          <w:rtl/>
        </w:rPr>
        <w:t>انون حماية حق المؤلف رقم (٣) لسنة ١٩٧١</w:t>
      </w:r>
      <w:r w:rsidRPr="002A2C65">
        <w:rPr>
          <w:rFonts w:asciiTheme="majorBidi" w:hAnsiTheme="majorBidi" w:cstheme="majorBidi"/>
          <w:b/>
          <w:bCs/>
          <w:sz w:val="32"/>
          <w:szCs w:val="32"/>
          <w:rtl/>
          <w:lang w:bidi="ar-IQ"/>
        </w:rPr>
        <w:t>قد ذكر مجموعة من المصنفات التي تدخل تحت حمايته بعد ان وضع تعريفا عاما بان ذكر ان من يتمتع بحماية هذا القانون في المادة الاولى منه هم : ((</w:t>
      </w:r>
      <w:proofErr w:type="spellStart"/>
      <w:r w:rsidRPr="002A2C65">
        <w:rPr>
          <w:rFonts w:asciiTheme="majorBidi" w:hAnsiTheme="majorBidi" w:cstheme="majorBidi"/>
          <w:b/>
          <w:bCs/>
          <w:sz w:val="32"/>
          <w:szCs w:val="32"/>
          <w:rtl/>
          <w:lang w:bidi="ar-IQ"/>
        </w:rPr>
        <w:t>مؤلفوا</w:t>
      </w:r>
      <w:proofErr w:type="spellEnd"/>
      <w:r w:rsidRPr="002A2C65">
        <w:rPr>
          <w:rFonts w:asciiTheme="majorBidi" w:hAnsiTheme="majorBidi" w:cstheme="majorBidi"/>
          <w:b/>
          <w:bCs/>
          <w:sz w:val="32"/>
          <w:szCs w:val="32"/>
          <w:rtl/>
          <w:lang w:bidi="ar-IQ"/>
        </w:rPr>
        <w:t xml:space="preserve"> المصنفات الاصيلة في </w:t>
      </w:r>
      <w:proofErr w:type="spellStart"/>
      <w:r w:rsidRPr="002A2C65">
        <w:rPr>
          <w:rFonts w:asciiTheme="majorBidi" w:hAnsiTheme="majorBidi" w:cstheme="majorBidi"/>
          <w:b/>
          <w:bCs/>
          <w:sz w:val="32"/>
          <w:szCs w:val="32"/>
          <w:rtl/>
          <w:lang w:bidi="ar-IQ"/>
        </w:rPr>
        <w:t>الاداب</w:t>
      </w:r>
      <w:proofErr w:type="spellEnd"/>
      <w:r w:rsidRPr="002A2C65">
        <w:rPr>
          <w:rFonts w:asciiTheme="majorBidi" w:hAnsiTheme="majorBidi" w:cstheme="majorBidi"/>
          <w:b/>
          <w:bCs/>
          <w:sz w:val="32"/>
          <w:szCs w:val="32"/>
          <w:rtl/>
          <w:lang w:bidi="ar-IQ"/>
        </w:rPr>
        <w:t xml:space="preserve"> والفنون والعلوم </w:t>
      </w:r>
      <w:proofErr w:type="spellStart"/>
      <w:r w:rsidRPr="002A2C65">
        <w:rPr>
          <w:rFonts w:asciiTheme="majorBidi" w:hAnsiTheme="majorBidi" w:cstheme="majorBidi"/>
          <w:b/>
          <w:bCs/>
          <w:sz w:val="32"/>
          <w:szCs w:val="32"/>
          <w:rtl/>
          <w:lang w:bidi="ar-IQ"/>
        </w:rPr>
        <w:t>ايا</w:t>
      </w:r>
      <w:proofErr w:type="spellEnd"/>
      <w:r w:rsidRPr="002A2C65">
        <w:rPr>
          <w:rFonts w:asciiTheme="majorBidi" w:hAnsiTheme="majorBidi" w:cstheme="majorBidi"/>
          <w:b/>
          <w:bCs/>
          <w:sz w:val="32"/>
          <w:szCs w:val="32"/>
          <w:rtl/>
          <w:lang w:bidi="ar-IQ"/>
        </w:rPr>
        <w:t xml:space="preserve"> كان نوع هذه المصنفات او طريقة التعبير عنها او اهميتها...))، بينما اغفل ذكر تصاميم الازياء </w:t>
      </w:r>
      <w:proofErr w:type="spellStart"/>
      <w:r w:rsidRPr="002A2C65">
        <w:rPr>
          <w:rFonts w:asciiTheme="majorBidi" w:hAnsiTheme="majorBidi" w:cstheme="majorBidi"/>
          <w:b/>
          <w:bCs/>
          <w:sz w:val="32"/>
          <w:szCs w:val="32"/>
          <w:rtl/>
          <w:lang w:bidi="ar-IQ"/>
        </w:rPr>
        <w:t>والاكسسوارات</w:t>
      </w:r>
      <w:proofErr w:type="spellEnd"/>
      <w:r w:rsidRPr="002A2C65">
        <w:rPr>
          <w:rFonts w:asciiTheme="majorBidi" w:hAnsiTheme="majorBidi" w:cstheme="majorBidi"/>
          <w:b/>
          <w:bCs/>
          <w:sz w:val="32"/>
          <w:szCs w:val="32"/>
          <w:rtl/>
          <w:lang w:bidi="ar-IQ"/>
        </w:rPr>
        <w:t xml:space="preserve"> في المادة الثانية منه حينما عدد تلك المصنفات، وكان الاولى به لو ذكرها </w:t>
      </w:r>
      <w:proofErr w:type="spellStart"/>
      <w:r w:rsidR="0066279C" w:rsidRPr="002A2C65">
        <w:rPr>
          <w:rFonts w:asciiTheme="majorBidi" w:hAnsiTheme="majorBidi" w:cstheme="majorBidi"/>
          <w:b/>
          <w:bCs/>
          <w:sz w:val="32"/>
          <w:szCs w:val="32"/>
          <w:rtl/>
          <w:lang w:bidi="ar-IQ"/>
        </w:rPr>
        <w:t>لانها</w:t>
      </w:r>
      <w:proofErr w:type="spellEnd"/>
      <w:r w:rsidR="0066279C" w:rsidRPr="002A2C65">
        <w:rPr>
          <w:rFonts w:asciiTheme="majorBidi" w:hAnsiTheme="majorBidi" w:cstheme="majorBidi"/>
          <w:b/>
          <w:bCs/>
          <w:sz w:val="32"/>
          <w:szCs w:val="32"/>
          <w:rtl/>
          <w:lang w:bidi="ar-IQ"/>
        </w:rPr>
        <w:t xml:space="preserve"> ابداعية ومن مصنفات الفنون ، وعليه </w:t>
      </w:r>
      <w:proofErr w:type="spellStart"/>
      <w:r w:rsidR="0066279C" w:rsidRPr="002A2C65">
        <w:rPr>
          <w:rFonts w:asciiTheme="majorBidi" w:hAnsiTheme="majorBidi" w:cstheme="majorBidi"/>
          <w:b/>
          <w:bCs/>
          <w:sz w:val="32"/>
          <w:szCs w:val="32"/>
          <w:rtl/>
          <w:lang w:bidi="ar-IQ"/>
        </w:rPr>
        <w:t>فاننا</w:t>
      </w:r>
      <w:proofErr w:type="spellEnd"/>
      <w:r w:rsidR="0066279C" w:rsidRPr="002A2C65">
        <w:rPr>
          <w:rFonts w:asciiTheme="majorBidi" w:hAnsiTheme="majorBidi" w:cstheme="majorBidi"/>
          <w:b/>
          <w:bCs/>
          <w:sz w:val="32"/>
          <w:szCs w:val="32"/>
          <w:rtl/>
          <w:lang w:bidi="ar-IQ"/>
        </w:rPr>
        <w:t xml:space="preserve"> من خلال هذا البحث سنناقش السند القانوني في ضم التصاميم </w:t>
      </w:r>
      <w:proofErr w:type="spellStart"/>
      <w:r w:rsidR="0066279C" w:rsidRPr="002A2C65">
        <w:rPr>
          <w:rFonts w:asciiTheme="majorBidi" w:hAnsiTheme="majorBidi" w:cstheme="majorBidi"/>
          <w:b/>
          <w:bCs/>
          <w:sz w:val="32"/>
          <w:szCs w:val="32"/>
          <w:rtl/>
          <w:lang w:bidi="ar-IQ"/>
        </w:rPr>
        <w:t>الملبسية</w:t>
      </w:r>
      <w:proofErr w:type="spellEnd"/>
      <w:r w:rsidR="0066279C" w:rsidRPr="002A2C65">
        <w:rPr>
          <w:rFonts w:asciiTheme="majorBidi" w:hAnsiTheme="majorBidi" w:cstheme="majorBidi"/>
          <w:b/>
          <w:bCs/>
          <w:sz w:val="32"/>
          <w:szCs w:val="32"/>
          <w:rtl/>
          <w:lang w:bidi="ar-IQ"/>
        </w:rPr>
        <w:t xml:space="preserve"> الى المصنفات المحمية بالقانون </w:t>
      </w:r>
      <w:proofErr w:type="spellStart"/>
      <w:r w:rsidR="0066279C" w:rsidRPr="002A2C65">
        <w:rPr>
          <w:rFonts w:asciiTheme="majorBidi" w:hAnsiTheme="majorBidi" w:cstheme="majorBidi"/>
          <w:b/>
          <w:bCs/>
          <w:sz w:val="32"/>
          <w:szCs w:val="32"/>
          <w:rtl/>
          <w:lang w:bidi="ar-IQ"/>
        </w:rPr>
        <w:t>المذكور،حتى</w:t>
      </w:r>
      <w:proofErr w:type="spellEnd"/>
      <w:r w:rsidR="0066279C" w:rsidRPr="002A2C65">
        <w:rPr>
          <w:rFonts w:asciiTheme="majorBidi" w:hAnsiTheme="majorBidi" w:cstheme="majorBidi"/>
          <w:b/>
          <w:bCs/>
          <w:sz w:val="32"/>
          <w:szCs w:val="32"/>
          <w:rtl/>
          <w:lang w:bidi="ar-IQ"/>
        </w:rPr>
        <w:t xml:space="preserve"> وان لم تتمتع بعلامة تجارية، يضاف الى ذلك في نفس التوجه عدم امكان ان تحمل </w:t>
      </w:r>
      <w:proofErr w:type="spellStart"/>
      <w:r w:rsidR="0066279C" w:rsidRPr="002A2C65">
        <w:rPr>
          <w:rFonts w:asciiTheme="majorBidi" w:hAnsiTheme="majorBidi" w:cstheme="majorBidi"/>
          <w:b/>
          <w:bCs/>
          <w:sz w:val="32"/>
          <w:szCs w:val="32"/>
          <w:rtl/>
          <w:lang w:bidi="ar-IQ"/>
        </w:rPr>
        <w:t>ازياءا</w:t>
      </w:r>
      <w:proofErr w:type="spellEnd"/>
      <w:r w:rsidR="0066279C" w:rsidRPr="002A2C65">
        <w:rPr>
          <w:rFonts w:asciiTheme="majorBidi" w:hAnsiTheme="majorBidi" w:cstheme="majorBidi"/>
          <w:b/>
          <w:bCs/>
          <w:sz w:val="32"/>
          <w:szCs w:val="32"/>
          <w:rtl/>
          <w:lang w:bidi="ar-IQ"/>
        </w:rPr>
        <w:t xml:space="preserve"> تراثية علامة تجارية لان اي علامة تجارية ستجعل التصميم ملكا خاصا بينما هو تراثي عام لا يجوز تملكه من قبل شخص بعينه، وقد شجعنا في هذه الدراسة ظهور فرع جديد من فروع القانون يسمى قانون الموضة (</w:t>
      </w:r>
      <w:r w:rsidR="00C6134F" w:rsidRPr="002A2C65">
        <w:rPr>
          <w:rFonts w:asciiTheme="majorBidi" w:hAnsiTheme="majorBidi" w:cstheme="majorBidi"/>
          <w:b/>
          <w:bCs/>
          <w:sz w:val="32"/>
          <w:szCs w:val="32"/>
          <w:lang w:bidi="ar-IQ"/>
        </w:rPr>
        <w:t>fashion law</w:t>
      </w:r>
      <w:r w:rsidR="00C6134F" w:rsidRPr="002A2C65">
        <w:rPr>
          <w:rFonts w:asciiTheme="majorBidi" w:hAnsiTheme="majorBidi" w:cstheme="majorBidi"/>
          <w:b/>
          <w:bCs/>
          <w:sz w:val="32"/>
          <w:szCs w:val="32"/>
          <w:rtl/>
          <w:lang w:bidi="ar-IQ"/>
        </w:rPr>
        <w:t xml:space="preserve">) يعنى بحقوق التصميم والنشر والترخيص </w:t>
      </w:r>
      <w:r w:rsidR="00C6134F" w:rsidRPr="002A2C65">
        <w:rPr>
          <w:rFonts w:asciiTheme="majorBidi" w:hAnsiTheme="majorBidi" w:cstheme="majorBidi"/>
          <w:b/>
          <w:bCs/>
          <w:sz w:val="32"/>
          <w:szCs w:val="32"/>
          <w:rtl/>
          <w:lang w:bidi="ar-IQ"/>
        </w:rPr>
        <w:lastRenderedPageBreak/>
        <w:t>والترويج، وهو فرع دعت اليه حاجة السوق والتعديات الحاصلة بسبب التقليد في التصاميم دون اية عواقب قانونية.</w:t>
      </w:r>
    </w:p>
    <w:p w:rsidR="0066279C" w:rsidRPr="002A2C65" w:rsidRDefault="00C6134F" w:rsidP="00B477C9">
      <w:p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 xml:space="preserve">ومما تقدم </w:t>
      </w:r>
      <w:proofErr w:type="spellStart"/>
      <w:r w:rsidRPr="002A2C65">
        <w:rPr>
          <w:rFonts w:asciiTheme="majorBidi" w:hAnsiTheme="majorBidi" w:cstheme="majorBidi"/>
          <w:b/>
          <w:bCs/>
          <w:sz w:val="32"/>
          <w:szCs w:val="32"/>
          <w:rtl/>
          <w:lang w:bidi="ar-IQ"/>
        </w:rPr>
        <w:t>فاننا</w:t>
      </w:r>
      <w:proofErr w:type="spellEnd"/>
      <w:r w:rsidRPr="002A2C65">
        <w:rPr>
          <w:rFonts w:asciiTheme="majorBidi" w:hAnsiTheme="majorBidi" w:cstheme="majorBidi"/>
          <w:b/>
          <w:bCs/>
          <w:sz w:val="32"/>
          <w:szCs w:val="32"/>
          <w:rtl/>
          <w:lang w:bidi="ar-IQ"/>
        </w:rPr>
        <w:t xml:space="preserve"> </w:t>
      </w:r>
      <w:r w:rsidR="0066279C" w:rsidRPr="002A2C65">
        <w:rPr>
          <w:rFonts w:asciiTheme="majorBidi" w:hAnsiTheme="majorBidi" w:cstheme="majorBidi"/>
          <w:b/>
          <w:bCs/>
          <w:sz w:val="32"/>
          <w:szCs w:val="32"/>
          <w:rtl/>
          <w:lang w:bidi="ar-IQ"/>
        </w:rPr>
        <w:t>سنقسم دراستنا هذه الى محورين نتناول في المحور الاول الحماية الدولية للتراث الملبسي بتقسيمه الى فرعين يتعلق الفرع الاول بالحماية التي توفرها المنظمات والاتفاقيات الدولية ، بينما نبحث في الفرع الثاني الحماية التي توفرها اتحادات الازياء العالمية للتراث الملبسي ، ونتناول في المحور الثاني الحماية الوطنية للتراث الملبسي من خلال تقسيمه الى فرعين، الاول نناقش فيه الحماية التي توفرها قوانين الملكية الفكرية، من ثم نسلط الضوء في الفرع الثاني على التعدي على حق التراث الملبسي.</w:t>
      </w:r>
    </w:p>
    <w:p w:rsidR="0066279C" w:rsidRPr="002A2C65" w:rsidRDefault="0066279C" w:rsidP="00B477C9">
      <w:p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اهم المصادر</w:t>
      </w:r>
    </w:p>
    <w:p w:rsidR="00111F1C" w:rsidRPr="002A2C65" w:rsidRDefault="00111F1C" w:rsidP="00B477C9">
      <w:pPr>
        <w:pStyle w:val="ListParagraph"/>
        <w:numPr>
          <w:ilvl w:val="0"/>
          <w:numId w:val="1"/>
        </w:num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hint="cs"/>
          <w:b/>
          <w:bCs/>
          <w:sz w:val="32"/>
          <w:szCs w:val="32"/>
          <w:rtl/>
          <w:lang w:bidi="ar-IQ"/>
        </w:rPr>
        <w:t>قانون انضمام العراق ل</w:t>
      </w:r>
      <w:r w:rsidRPr="002A2C65">
        <w:rPr>
          <w:rFonts w:asciiTheme="majorBidi" w:hAnsiTheme="majorBidi" w:cstheme="majorBidi"/>
          <w:b/>
          <w:bCs/>
          <w:sz w:val="32"/>
          <w:szCs w:val="32"/>
          <w:rtl/>
          <w:lang w:bidi="ar-IQ"/>
        </w:rPr>
        <w:t xml:space="preserve"> اتفاقية حماية التراث الثقافي غير المادي</w:t>
      </w:r>
      <w:r w:rsidRPr="002A2C65">
        <w:rPr>
          <w:rFonts w:asciiTheme="majorBidi" w:hAnsiTheme="majorBidi" w:cstheme="majorBidi" w:hint="cs"/>
          <w:b/>
          <w:bCs/>
          <w:sz w:val="32"/>
          <w:szCs w:val="32"/>
          <w:rtl/>
          <w:lang w:bidi="ar-IQ"/>
        </w:rPr>
        <w:t xml:space="preserve"> رقم 12 لسنة 2008  </w:t>
      </w:r>
    </w:p>
    <w:p w:rsidR="00111F1C" w:rsidRPr="002A2C65" w:rsidRDefault="00111F1C" w:rsidP="00B477C9">
      <w:pPr>
        <w:pStyle w:val="ListParagraph"/>
        <w:numPr>
          <w:ilvl w:val="0"/>
          <w:numId w:val="1"/>
        </w:num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b/>
          <w:bCs/>
          <w:sz w:val="32"/>
          <w:szCs w:val="32"/>
          <w:rtl/>
          <w:lang w:bidi="ar-IQ"/>
        </w:rPr>
        <w:t>اتفاقية حماية التراث الثقافي غير المادي</w:t>
      </w:r>
      <w:r w:rsidRPr="002A2C65">
        <w:rPr>
          <w:rFonts w:asciiTheme="majorBidi" w:hAnsiTheme="majorBidi" w:cstheme="majorBidi" w:hint="cs"/>
          <w:b/>
          <w:bCs/>
          <w:sz w:val="32"/>
          <w:szCs w:val="32"/>
          <w:rtl/>
          <w:lang w:bidi="ar-IQ"/>
        </w:rPr>
        <w:t xml:space="preserve"> 2006</w:t>
      </w:r>
    </w:p>
    <w:p w:rsidR="00C569F9" w:rsidRPr="002A2C65" w:rsidRDefault="00111F1C" w:rsidP="00B477C9">
      <w:pPr>
        <w:pStyle w:val="ListParagraph"/>
        <w:numPr>
          <w:ilvl w:val="0"/>
          <w:numId w:val="1"/>
        </w:numPr>
        <w:bidi/>
        <w:spacing w:line="360" w:lineRule="auto"/>
        <w:jc w:val="highKashida"/>
        <w:rPr>
          <w:rFonts w:asciiTheme="majorBidi" w:hAnsiTheme="majorBidi" w:cstheme="majorBidi"/>
          <w:b/>
          <w:bCs/>
          <w:sz w:val="32"/>
          <w:szCs w:val="32"/>
        </w:rPr>
      </w:pPr>
      <w:r w:rsidRPr="002A2C65">
        <w:rPr>
          <w:rFonts w:asciiTheme="majorBidi" w:hAnsiTheme="majorBidi" w:cstheme="majorBidi"/>
          <w:b/>
          <w:bCs/>
          <w:sz w:val="32"/>
          <w:szCs w:val="32"/>
          <w:rtl/>
          <w:lang w:bidi="ar-IQ"/>
        </w:rPr>
        <w:t>ق</w:t>
      </w:r>
      <w:r w:rsidRPr="002A2C65">
        <w:rPr>
          <w:rFonts w:asciiTheme="majorBidi" w:hAnsiTheme="majorBidi" w:cstheme="majorBidi"/>
          <w:b/>
          <w:bCs/>
          <w:sz w:val="32"/>
          <w:szCs w:val="32"/>
          <w:rtl/>
        </w:rPr>
        <w:t>انون حماية حق المؤلف رقم (٣) لسنة ١٩٧١</w:t>
      </w:r>
    </w:p>
    <w:p w:rsidR="00B477C9" w:rsidRPr="002A2C65" w:rsidRDefault="00B477C9" w:rsidP="00B477C9">
      <w:pPr>
        <w:pStyle w:val="ListParagraph"/>
        <w:numPr>
          <w:ilvl w:val="0"/>
          <w:numId w:val="1"/>
        </w:numPr>
        <w:bidi/>
        <w:spacing w:line="360" w:lineRule="auto"/>
        <w:jc w:val="highKashida"/>
        <w:rPr>
          <w:rFonts w:asciiTheme="majorBidi" w:hAnsiTheme="majorBidi" w:cstheme="majorBidi"/>
          <w:b/>
          <w:bCs/>
          <w:sz w:val="32"/>
          <w:szCs w:val="32"/>
          <w:rtl/>
        </w:rPr>
      </w:pPr>
      <w:r w:rsidRPr="002A2C65">
        <w:rPr>
          <w:rFonts w:asciiTheme="majorBidi" w:hAnsiTheme="majorBidi" w:cstheme="majorBidi" w:hint="cs"/>
          <w:b/>
          <w:bCs/>
          <w:sz w:val="32"/>
          <w:szCs w:val="32"/>
          <w:rtl/>
          <w:lang w:bidi="ar-IQ"/>
        </w:rPr>
        <w:lastRenderedPageBreak/>
        <w:t xml:space="preserve">غسان رباح ، </w:t>
      </w:r>
      <w:r w:rsidRPr="002A2C65">
        <w:rPr>
          <w:rFonts w:asciiTheme="majorBidi" w:hAnsiTheme="majorBidi" w:cstheme="majorBidi"/>
          <w:b/>
          <w:bCs/>
          <w:sz w:val="32"/>
          <w:szCs w:val="32"/>
          <w:rtl/>
        </w:rPr>
        <w:t>لوجيز في قضايا حماية الملكية الفكرية والفنية</w:t>
      </w:r>
      <w:r w:rsidRPr="002A2C65">
        <w:rPr>
          <w:rFonts w:asciiTheme="majorBidi" w:hAnsiTheme="majorBidi" w:cstheme="majorBidi" w:hint="cs"/>
          <w:b/>
          <w:bCs/>
          <w:sz w:val="32"/>
          <w:szCs w:val="32"/>
          <w:rtl/>
        </w:rPr>
        <w:t>، منشورات الحلبي، 2008 .</w:t>
      </w:r>
    </w:p>
    <w:p w:rsidR="00B477C9" w:rsidRPr="002A2C65" w:rsidRDefault="00B477C9" w:rsidP="00B477C9">
      <w:pPr>
        <w:pStyle w:val="ListParagraph"/>
        <w:numPr>
          <w:ilvl w:val="0"/>
          <w:numId w:val="1"/>
        </w:numPr>
        <w:bidi/>
        <w:spacing w:line="360" w:lineRule="auto"/>
        <w:jc w:val="highKashida"/>
        <w:rPr>
          <w:rFonts w:asciiTheme="majorBidi" w:hAnsiTheme="majorBidi" w:cstheme="majorBidi"/>
          <w:b/>
          <w:bCs/>
          <w:sz w:val="32"/>
          <w:szCs w:val="32"/>
          <w:rtl/>
          <w:lang w:bidi="ar-IQ"/>
        </w:rPr>
      </w:pPr>
      <w:r w:rsidRPr="002A2C65">
        <w:rPr>
          <w:rFonts w:asciiTheme="majorBidi" w:hAnsiTheme="majorBidi" w:cstheme="majorBidi" w:hint="cs"/>
          <w:b/>
          <w:bCs/>
          <w:sz w:val="32"/>
          <w:szCs w:val="32"/>
          <w:rtl/>
        </w:rPr>
        <w:t>عامر محمود ، الملكية الفكرية ماهيتها مفرداتها طرق حمايتها، دار الجيب للنشر والتوزيع ، 1998.</w:t>
      </w:r>
    </w:p>
    <w:p w:rsidR="00111F1C" w:rsidRPr="002A2C65" w:rsidRDefault="00B477C9" w:rsidP="00B477C9">
      <w:pPr>
        <w:pStyle w:val="ListParagraph"/>
        <w:numPr>
          <w:ilvl w:val="0"/>
          <w:numId w:val="1"/>
        </w:numPr>
        <w:shd w:val="clear" w:color="auto" w:fill="FFFFFF"/>
        <w:spacing w:after="100" w:afterAutospacing="1" w:line="360" w:lineRule="auto"/>
        <w:outlineLvl w:val="0"/>
        <w:rPr>
          <w:rFonts w:asciiTheme="majorBidi" w:eastAsia="Times New Roman" w:hAnsiTheme="majorBidi" w:cstheme="majorBidi"/>
          <w:b/>
          <w:bCs/>
          <w:kern w:val="36"/>
          <w:sz w:val="32"/>
          <w:szCs w:val="32"/>
        </w:rPr>
      </w:pPr>
      <w:r w:rsidRPr="002A2C65">
        <w:rPr>
          <w:rFonts w:asciiTheme="majorBidi" w:eastAsia="Times New Roman" w:hAnsiTheme="majorBidi" w:cstheme="majorBidi"/>
          <w:b/>
          <w:bCs/>
          <w:sz w:val="32"/>
          <w:szCs w:val="32"/>
        </w:rPr>
        <w:t>Kathy K ,</w:t>
      </w:r>
      <w:hyperlink r:id="rId8" w:history="1">
        <w:r w:rsidRPr="002A2C65">
          <w:rPr>
            <w:rFonts w:asciiTheme="majorBidi" w:eastAsia="Times New Roman" w:hAnsiTheme="majorBidi" w:cstheme="majorBidi"/>
            <w:b/>
            <w:bCs/>
            <w:sz w:val="32"/>
            <w:szCs w:val="32"/>
          </w:rPr>
          <w:t xml:space="preserve">Nancy O. </w:t>
        </w:r>
        <w:proofErr w:type="spellStart"/>
        <w:r w:rsidRPr="002A2C65">
          <w:rPr>
            <w:rFonts w:asciiTheme="majorBidi" w:eastAsia="Times New Roman" w:hAnsiTheme="majorBidi" w:cstheme="majorBidi"/>
            <w:b/>
            <w:bCs/>
            <w:sz w:val="32"/>
            <w:szCs w:val="32"/>
          </w:rPr>
          <w:t>Bryant</w:t>
        </w:r>
      </w:hyperlink>
      <w:r w:rsidRPr="002A2C65">
        <w:rPr>
          <w:rFonts w:asciiTheme="majorBidi" w:eastAsia="Times New Roman" w:hAnsiTheme="majorBidi" w:cstheme="majorBidi"/>
          <w:b/>
          <w:bCs/>
          <w:sz w:val="32"/>
          <w:szCs w:val="32"/>
        </w:rPr>
        <w:t>,</w:t>
      </w:r>
      <w:r w:rsidR="00111F1C" w:rsidRPr="002A2C65">
        <w:rPr>
          <w:rFonts w:asciiTheme="majorBidi" w:eastAsia="Times New Roman" w:hAnsiTheme="majorBidi" w:cstheme="majorBidi"/>
          <w:b/>
          <w:bCs/>
          <w:kern w:val="36"/>
          <w:sz w:val="32"/>
          <w:szCs w:val="32"/>
        </w:rPr>
        <w:t>The</w:t>
      </w:r>
      <w:proofErr w:type="spellEnd"/>
      <w:r w:rsidR="00111F1C" w:rsidRPr="002A2C65">
        <w:rPr>
          <w:rFonts w:asciiTheme="majorBidi" w:eastAsia="Times New Roman" w:hAnsiTheme="majorBidi" w:cstheme="majorBidi"/>
          <w:b/>
          <w:bCs/>
          <w:kern w:val="36"/>
          <w:sz w:val="32"/>
          <w:szCs w:val="32"/>
        </w:rPr>
        <w:t xml:space="preserve"> Business of Fashion: Designing, Manufacturing, and Marketing </w:t>
      </w:r>
      <w:r w:rsidRPr="002A2C65">
        <w:rPr>
          <w:rFonts w:asciiTheme="majorBidi" w:eastAsia="Times New Roman" w:hAnsiTheme="majorBidi" w:cstheme="majorBidi"/>
          <w:b/>
          <w:bCs/>
          <w:kern w:val="36"/>
          <w:sz w:val="32"/>
          <w:szCs w:val="32"/>
        </w:rPr>
        <w:t xml:space="preserve">, </w:t>
      </w:r>
      <w:r w:rsidR="00111F1C" w:rsidRPr="002A2C65">
        <w:rPr>
          <w:rFonts w:asciiTheme="majorBidi" w:eastAsia="Times New Roman" w:hAnsiTheme="majorBidi" w:cstheme="majorBidi"/>
          <w:b/>
          <w:bCs/>
          <w:sz w:val="32"/>
          <w:szCs w:val="32"/>
        </w:rPr>
        <w:t> </w:t>
      </w:r>
      <w:hyperlink r:id="rId9" w:history="1">
        <w:r w:rsidR="00111F1C" w:rsidRPr="002A2C65">
          <w:rPr>
            <w:rFonts w:asciiTheme="majorBidi" w:eastAsia="Times New Roman" w:hAnsiTheme="majorBidi" w:cstheme="majorBidi"/>
            <w:b/>
            <w:bCs/>
            <w:sz w:val="32"/>
            <w:szCs w:val="32"/>
          </w:rPr>
          <w:t>Leslie Davis Burns</w:t>
        </w:r>
      </w:hyperlink>
      <w:r w:rsidR="00111F1C" w:rsidRPr="002A2C65">
        <w:rPr>
          <w:rFonts w:asciiTheme="majorBidi" w:eastAsia="Times New Roman" w:hAnsiTheme="majorBidi" w:cstheme="majorBidi"/>
          <w:b/>
          <w:bCs/>
          <w:sz w:val="32"/>
          <w:szCs w:val="32"/>
        </w:rPr>
        <w:t> </w:t>
      </w:r>
      <w:r w:rsidRPr="002A2C65">
        <w:rPr>
          <w:rFonts w:asciiTheme="majorBidi" w:eastAsia="Times New Roman" w:hAnsiTheme="majorBidi" w:cstheme="majorBidi"/>
          <w:b/>
          <w:bCs/>
          <w:sz w:val="32"/>
          <w:szCs w:val="32"/>
        </w:rPr>
        <w:t>,</w:t>
      </w:r>
      <w:r w:rsidR="00111F1C" w:rsidRPr="002A2C65">
        <w:rPr>
          <w:rFonts w:asciiTheme="majorBidi" w:eastAsia="Times New Roman" w:hAnsiTheme="majorBidi" w:cstheme="majorBidi"/>
          <w:b/>
          <w:bCs/>
          <w:sz w:val="32"/>
          <w:szCs w:val="32"/>
        </w:rPr>
        <w:t> </w:t>
      </w:r>
      <w:r w:rsidRPr="002A2C65">
        <w:rPr>
          <w:rFonts w:asciiTheme="majorBidi" w:eastAsia="Times New Roman" w:hAnsiTheme="majorBidi" w:cstheme="majorBidi"/>
          <w:b/>
          <w:bCs/>
          <w:sz w:val="32"/>
          <w:szCs w:val="32"/>
        </w:rPr>
        <w:t>(Author),</w:t>
      </w:r>
      <w:r w:rsidR="00111F1C" w:rsidRPr="002A2C65">
        <w:rPr>
          <w:rFonts w:asciiTheme="majorBidi" w:eastAsia="Times New Roman" w:hAnsiTheme="majorBidi" w:cstheme="majorBidi"/>
          <w:b/>
          <w:bCs/>
          <w:sz w:val="32"/>
          <w:szCs w:val="32"/>
        </w:rPr>
        <w:t>  </w:t>
      </w:r>
      <w:hyperlink r:id="rId10" w:anchor="customerReviews" w:history="1">
        <w:r w:rsidR="00111F1C" w:rsidRPr="002A2C65">
          <w:rPr>
            <w:rFonts w:asciiTheme="majorBidi" w:eastAsia="Times New Roman" w:hAnsiTheme="majorBidi" w:cstheme="majorBidi"/>
            <w:b/>
            <w:bCs/>
            <w:sz w:val="32"/>
            <w:szCs w:val="32"/>
          </w:rPr>
          <w:t>19 ratings</w:t>
        </w:r>
      </w:hyperlink>
      <w:r w:rsidRPr="002A2C65">
        <w:rPr>
          <w:rFonts w:asciiTheme="majorBidi" w:eastAsia="Times New Roman" w:hAnsiTheme="majorBidi" w:cstheme="majorBidi"/>
          <w:b/>
          <w:bCs/>
          <w:sz w:val="32"/>
          <w:szCs w:val="32"/>
          <w:rtl/>
        </w:rPr>
        <w:t xml:space="preserve"> </w:t>
      </w:r>
      <w:r w:rsidRPr="002A2C65">
        <w:rPr>
          <w:rFonts w:asciiTheme="majorBidi" w:eastAsia="Times New Roman" w:hAnsiTheme="majorBidi" w:cstheme="majorBidi"/>
          <w:b/>
          <w:bCs/>
          <w:kern w:val="36"/>
          <w:sz w:val="32"/>
          <w:szCs w:val="32"/>
        </w:rPr>
        <w:t>5th Edition.</w:t>
      </w:r>
    </w:p>
    <w:p w:rsidR="00B477C9" w:rsidRPr="002A2C65" w:rsidRDefault="00B477C9" w:rsidP="00B477C9">
      <w:pPr>
        <w:pStyle w:val="ListParagraph"/>
        <w:numPr>
          <w:ilvl w:val="0"/>
          <w:numId w:val="1"/>
        </w:numPr>
        <w:shd w:val="clear" w:color="auto" w:fill="FFFFFF"/>
        <w:spacing w:after="100" w:afterAutospacing="1" w:line="360" w:lineRule="auto"/>
        <w:outlineLvl w:val="0"/>
        <w:rPr>
          <w:rFonts w:asciiTheme="majorBidi" w:eastAsia="Times New Roman" w:hAnsiTheme="majorBidi" w:cstheme="majorBidi"/>
          <w:b/>
          <w:bCs/>
          <w:sz w:val="32"/>
          <w:szCs w:val="32"/>
        </w:rPr>
      </w:pPr>
      <w:r w:rsidRPr="002A2C65">
        <w:rPr>
          <w:rFonts w:asciiTheme="majorBidi" w:eastAsia="Times New Roman" w:hAnsiTheme="majorBidi" w:cstheme="majorBidi"/>
          <w:b/>
          <w:bCs/>
          <w:sz w:val="32"/>
          <w:szCs w:val="32"/>
        </w:rPr>
        <w:t>Smithsonian ,Fashion, The Definitive Visual Guide Hardcover – September 3, 2019.</w:t>
      </w:r>
    </w:p>
    <w:p w:rsidR="00B477C9" w:rsidRPr="002A2C65" w:rsidRDefault="00B477C9" w:rsidP="00B477C9">
      <w:pPr>
        <w:shd w:val="clear" w:color="auto" w:fill="FFFFFF"/>
        <w:spacing w:after="100" w:afterAutospacing="1" w:line="360" w:lineRule="auto"/>
        <w:outlineLvl w:val="0"/>
        <w:rPr>
          <w:rFonts w:asciiTheme="majorBidi" w:eastAsia="Times New Roman" w:hAnsiTheme="majorBidi" w:cstheme="majorBidi"/>
          <w:b/>
          <w:bCs/>
          <w:sz w:val="32"/>
          <w:szCs w:val="32"/>
        </w:rPr>
      </w:pPr>
    </w:p>
    <w:p w:rsidR="00B477C9" w:rsidRPr="002A2C65" w:rsidRDefault="00B477C9" w:rsidP="00B477C9">
      <w:pPr>
        <w:shd w:val="clear" w:color="auto" w:fill="FFFFFF"/>
        <w:spacing w:after="100" w:afterAutospacing="1" w:line="360" w:lineRule="auto"/>
        <w:outlineLvl w:val="0"/>
        <w:rPr>
          <w:rFonts w:asciiTheme="majorBidi" w:eastAsia="Times New Roman" w:hAnsiTheme="majorBidi" w:cstheme="majorBidi"/>
          <w:b/>
          <w:bCs/>
          <w:sz w:val="32"/>
          <w:szCs w:val="32"/>
        </w:rPr>
      </w:pPr>
    </w:p>
    <w:p w:rsidR="00111F1C" w:rsidRPr="002A2C65" w:rsidRDefault="00111F1C" w:rsidP="00B477C9">
      <w:pPr>
        <w:bidi/>
        <w:spacing w:line="360" w:lineRule="auto"/>
        <w:jc w:val="highKashida"/>
        <w:rPr>
          <w:rFonts w:asciiTheme="majorBidi" w:hAnsiTheme="majorBidi" w:cstheme="majorBidi"/>
          <w:b/>
          <w:bCs/>
          <w:sz w:val="32"/>
          <w:szCs w:val="32"/>
          <w:lang w:bidi="ar-IQ"/>
        </w:rPr>
      </w:pPr>
    </w:p>
    <w:sectPr w:rsidR="00111F1C" w:rsidRPr="002A2C65" w:rsidSect="002A2C65">
      <w:headerReference w:type="default" r:id="rId11"/>
      <w:pgSz w:w="12240" w:h="15840"/>
      <w:pgMar w:top="1440" w:right="2880" w:bottom="1440" w:left="28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6AF" w:rsidRDefault="00A066AF" w:rsidP="00C569F9">
      <w:pPr>
        <w:spacing w:after="0" w:line="240" w:lineRule="auto"/>
      </w:pPr>
      <w:r>
        <w:separator/>
      </w:r>
    </w:p>
  </w:endnote>
  <w:endnote w:type="continuationSeparator" w:id="0">
    <w:p w:rsidR="00A066AF" w:rsidRDefault="00A066AF" w:rsidP="00C569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6AF" w:rsidRDefault="00A066AF" w:rsidP="00C569F9">
      <w:pPr>
        <w:spacing w:after="0" w:line="240" w:lineRule="auto"/>
      </w:pPr>
      <w:r>
        <w:separator/>
      </w:r>
    </w:p>
  </w:footnote>
  <w:footnote w:type="continuationSeparator" w:id="0">
    <w:p w:rsidR="00A066AF" w:rsidRDefault="00A066AF" w:rsidP="00C569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69F9" w:rsidRDefault="002A2C65">
    <w:pPr>
      <w:pStyle w:val="Header"/>
    </w:pPr>
    <w:r>
      <w:rPr>
        <w:noProof/>
      </w:rPr>
      <w:drawing>
        <wp:anchor distT="0" distB="0" distL="114300" distR="114300" simplePos="0" relativeHeight="251658240" behindDoc="1" locked="0" layoutInCell="1" allowOverlap="1">
          <wp:simplePos x="0" y="0"/>
          <wp:positionH relativeFrom="column">
            <wp:posOffset>-1841863</wp:posOffset>
          </wp:positionH>
          <wp:positionV relativeFrom="paragraph">
            <wp:posOffset>-483327</wp:posOffset>
          </wp:positionV>
          <wp:extent cx="7733212" cy="10071463"/>
          <wp:effectExtent l="0" t="0" r="127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cker-png-flower-borders-flowers-green-leaves-frame-hd.png"/>
                  <pic:cNvPicPr/>
                </pic:nvPicPr>
                <pic:blipFill>
                  <a:blip r:embed="rId1">
                    <a:extLst>
                      <a:ext uri="{BEBA8EAE-BF5A-486C-A8C5-ECC9F3942E4B}">
                        <a14:imgProps xmlns:a14="http://schemas.microsoft.com/office/drawing/2010/main">
                          <a14:imgLayer r:embed="rId2">
                            <a14:imgEffect>
                              <a14:brightnessContrast contrast="40000"/>
                            </a14:imgEffect>
                          </a14:imgLayer>
                        </a14:imgProps>
                      </a:ext>
                      <a:ext uri="{28A0092B-C50C-407E-A947-70E740481C1C}">
                        <a14:useLocalDpi xmlns:a14="http://schemas.microsoft.com/office/drawing/2010/main" val="0"/>
                      </a:ext>
                    </a:extLst>
                  </a:blip>
                  <a:stretch>
                    <a:fillRect/>
                  </a:stretch>
                </pic:blipFill>
                <pic:spPr>
                  <a:xfrm>
                    <a:off x="0" y="0"/>
                    <a:ext cx="7733212" cy="1007146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F30503"/>
    <w:multiLevelType w:val="hybridMultilevel"/>
    <w:tmpl w:val="E4B8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F9"/>
    <w:rsid w:val="00111F1C"/>
    <w:rsid w:val="001321D3"/>
    <w:rsid w:val="002548F3"/>
    <w:rsid w:val="002A2C65"/>
    <w:rsid w:val="00407BDD"/>
    <w:rsid w:val="004613BB"/>
    <w:rsid w:val="00625EB3"/>
    <w:rsid w:val="0066279C"/>
    <w:rsid w:val="006F2D76"/>
    <w:rsid w:val="008956D6"/>
    <w:rsid w:val="009179DF"/>
    <w:rsid w:val="00A066AF"/>
    <w:rsid w:val="00B477C9"/>
    <w:rsid w:val="00C569F9"/>
    <w:rsid w:val="00C6134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9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9F9"/>
  </w:style>
  <w:style w:type="paragraph" w:styleId="Footer">
    <w:name w:val="footer"/>
    <w:basedOn w:val="Normal"/>
    <w:link w:val="FooterChar"/>
    <w:uiPriority w:val="99"/>
    <w:unhideWhenUsed/>
    <w:rsid w:val="00C56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9F9"/>
  </w:style>
  <w:style w:type="paragraph" w:styleId="BalloonText">
    <w:name w:val="Balloon Text"/>
    <w:basedOn w:val="Normal"/>
    <w:link w:val="BalloonTextChar"/>
    <w:uiPriority w:val="99"/>
    <w:semiHidden/>
    <w:unhideWhenUsed/>
    <w:rsid w:val="00C5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9"/>
    <w:rPr>
      <w:rFonts w:ascii="Tahoma" w:hAnsi="Tahoma" w:cs="Tahoma"/>
      <w:sz w:val="16"/>
      <w:szCs w:val="16"/>
    </w:rPr>
  </w:style>
  <w:style w:type="character" w:customStyle="1" w:styleId="Heading1Char">
    <w:name w:val="Heading 1 Char"/>
    <w:basedOn w:val="DefaultParagraphFont"/>
    <w:link w:val="Heading1"/>
    <w:uiPriority w:val="9"/>
    <w:rsid w:val="00111F1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11F1C"/>
  </w:style>
  <w:style w:type="character" w:customStyle="1" w:styleId="a-size-large">
    <w:name w:val="a-size-large"/>
    <w:basedOn w:val="DefaultParagraphFont"/>
    <w:rsid w:val="00111F1C"/>
  </w:style>
  <w:style w:type="character" w:customStyle="1" w:styleId="author">
    <w:name w:val="author"/>
    <w:basedOn w:val="DefaultParagraphFont"/>
    <w:rsid w:val="00111F1C"/>
  </w:style>
  <w:style w:type="character" w:customStyle="1" w:styleId="a-declarative">
    <w:name w:val="a-declarative"/>
    <w:basedOn w:val="DefaultParagraphFont"/>
    <w:rsid w:val="00111F1C"/>
  </w:style>
  <w:style w:type="character" w:styleId="Hyperlink">
    <w:name w:val="Hyperlink"/>
    <w:basedOn w:val="DefaultParagraphFont"/>
    <w:uiPriority w:val="99"/>
    <w:semiHidden/>
    <w:unhideWhenUsed/>
    <w:rsid w:val="00111F1C"/>
    <w:rPr>
      <w:color w:val="0000FF"/>
      <w:u w:val="single"/>
    </w:rPr>
  </w:style>
  <w:style w:type="character" w:customStyle="1" w:styleId="a-color-secondary">
    <w:name w:val="a-color-secondary"/>
    <w:basedOn w:val="DefaultParagraphFont"/>
    <w:rsid w:val="00111F1C"/>
  </w:style>
  <w:style w:type="character" w:customStyle="1" w:styleId="reviewcounttextlinkedhistogram">
    <w:name w:val="reviewcounttextlinkedhistogram"/>
    <w:basedOn w:val="DefaultParagraphFont"/>
    <w:rsid w:val="00111F1C"/>
  </w:style>
  <w:style w:type="character" w:customStyle="1" w:styleId="a-icon-alt">
    <w:name w:val="a-icon-alt"/>
    <w:basedOn w:val="DefaultParagraphFont"/>
    <w:rsid w:val="00111F1C"/>
  </w:style>
  <w:style w:type="character" w:customStyle="1" w:styleId="a-size-base">
    <w:name w:val="a-size-base"/>
    <w:basedOn w:val="DefaultParagraphFont"/>
    <w:rsid w:val="00111F1C"/>
  </w:style>
  <w:style w:type="paragraph" w:styleId="ListParagraph">
    <w:name w:val="List Paragraph"/>
    <w:basedOn w:val="Normal"/>
    <w:uiPriority w:val="34"/>
    <w:qFormat/>
    <w:rsid w:val="00B477C9"/>
    <w:pPr>
      <w:ind w:left="720"/>
      <w:contextualSpacing/>
    </w:pPr>
  </w:style>
  <w:style w:type="table" w:styleId="TableGrid">
    <w:name w:val="Table Grid"/>
    <w:basedOn w:val="TableNormal"/>
    <w:uiPriority w:val="59"/>
    <w:rsid w:val="0040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07BD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11F1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9F9"/>
    <w:pPr>
      <w:tabs>
        <w:tab w:val="center" w:pos="4320"/>
        <w:tab w:val="right" w:pos="8640"/>
      </w:tabs>
      <w:spacing w:after="0" w:line="240" w:lineRule="auto"/>
    </w:pPr>
  </w:style>
  <w:style w:type="character" w:customStyle="1" w:styleId="HeaderChar">
    <w:name w:val="Header Char"/>
    <w:basedOn w:val="DefaultParagraphFont"/>
    <w:link w:val="Header"/>
    <w:uiPriority w:val="99"/>
    <w:rsid w:val="00C569F9"/>
  </w:style>
  <w:style w:type="paragraph" w:styleId="Footer">
    <w:name w:val="footer"/>
    <w:basedOn w:val="Normal"/>
    <w:link w:val="FooterChar"/>
    <w:uiPriority w:val="99"/>
    <w:unhideWhenUsed/>
    <w:rsid w:val="00C569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C569F9"/>
  </w:style>
  <w:style w:type="paragraph" w:styleId="BalloonText">
    <w:name w:val="Balloon Text"/>
    <w:basedOn w:val="Normal"/>
    <w:link w:val="BalloonTextChar"/>
    <w:uiPriority w:val="99"/>
    <w:semiHidden/>
    <w:unhideWhenUsed/>
    <w:rsid w:val="00C569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69F9"/>
    <w:rPr>
      <w:rFonts w:ascii="Tahoma" w:hAnsi="Tahoma" w:cs="Tahoma"/>
      <w:sz w:val="16"/>
      <w:szCs w:val="16"/>
    </w:rPr>
  </w:style>
  <w:style w:type="character" w:customStyle="1" w:styleId="Heading1Char">
    <w:name w:val="Heading 1 Char"/>
    <w:basedOn w:val="DefaultParagraphFont"/>
    <w:link w:val="Heading1"/>
    <w:uiPriority w:val="9"/>
    <w:rsid w:val="00111F1C"/>
    <w:rPr>
      <w:rFonts w:ascii="Times New Roman" w:eastAsia="Times New Roman" w:hAnsi="Times New Roman" w:cs="Times New Roman"/>
      <w:b/>
      <w:bCs/>
      <w:kern w:val="36"/>
      <w:sz w:val="48"/>
      <w:szCs w:val="48"/>
    </w:rPr>
  </w:style>
  <w:style w:type="character" w:customStyle="1" w:styleId="a-size-extra-large">
    <w:name w:val="a-size-extra-large"/>
    <w:basedOn w:val="DefaultParagraphFont"/>
    <w:rsid w:val="00111F1C"/>
  </w:style>
  <w:style w:type="character" w:customStyle="1" w:styleId="a-size-large">
    <w:name w:val="a-size-large"/>
    <w:basedOn w:val="DefaultParagraphFont"/>
    <w:rsid w:val="00111F1C"/>
  </w:style>
  <w:style w:type="character" w:customStyle="1" w:styleId="author">
    <w:name w:val="author"/>
    <w:basedOn w:val="DefaultParagraphFont"/>
    <w:rsid w:val="00111F1C"/>
  </w:style>
  <w:style w:type="character" w:customStyle="1" w:styleId="a-declarative">
    <w:name w:val="a-declarative"/>
    <w:basedOn w:val="DefaultParagraphFont"/>
    <w:rsid w:val="00111F1C"/>
  </w:style>
  <w:style w:type="character" w:styleId="Hyperlink">
    <w:name w:val="Hyperlink"/>
    <w:basedOn w:val="DefaultParagraphFont"/>
    <w:uiPriority w:val="99"/>
    <w:semiHidden/>
    <w:unhideWhenUsed/>
    <w:rsid w:val="00111F1C"/>
    <w:rPr>
      <w:color w:val="0000FF"/>
      <w:u w:val="single"/>
    </w:rPr>
  </w:style>
  <w:style w:type="character" w:customStyle="1" w:styleId="a-color-secondary">
    <w:name w:val="a-color-secondary"/>
    <w:basedOn w:val="DefaultParagraphFont"/>
    <w:rsid w:val="00111F1C"/>
  </w:style>
  <w:style w:type="character" w:customStyle="1" w:styleId="reviewcounttextlinkedhistogram">
    <w:name w:val="reviewcounttextlinkedhistogram"/>
    <w:basedOn w:val="DefaultParagraphFont"/>
    <w:rsid w:val="00111F1C"/>
  </w:style>
  <w:style w:type="character" w:customStyle="1" w:styleId="a-icon-alt">
    <w:name w:val="a-icon-alt"/>
    <w:basedOn w:val="DefaultParagraphFont"/>
    <w:rsid w:val="00111F1C"/>
  </w:style>
  <w:style w:type="character" w:customStyle="1" w:styleId="a-size-base">
    <w:name w:val="a-size-base"/>
    <w:basedOn w:val="DefaultParagraphFont"/>
    <w:rsid w:val="00111F1C"/>
  </w:style>
  <w:style w:type="paragraph" w:styleId="ListParagraph">
    <w:name w:val="List Paragraph"/>
    <w:basedOn w:val="Normal"/>
    <w:uiPriority w:val="34"/>
    <w:qFormat/>
    <w:rsid w:val="00B477C9"/>
    <w:pPr>
      <w:ind w:left="720"/>
      <w:contextualSpacing/>
    </w:pPr>
  </w:style>
  <w:style w:type="table" w:styleId="TableGrid">
    <w:name w:val="Table Grid"/>
    <w:basedOn w:val="TableNormal"/>
    <w:uiPriority w:val="59"/>
    <w:rsid w:val="00407B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Accent3">
    <w:name w:val="Light Shading Accent 3"/>
    <w:basedOn w:val="TableNormal"/>
    <w:uiPriority w:val="60"/>
    <w:rsid w:val="00407BDD"/>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375355">
      <w:bodyDiv w:val="1"/>
      <w:marLeft w:val="0"/>
      <w:marRight w:val="0"/>
      <w:marTop w:val="0"/>
      <w:marBottom w:val="0"/>
      <w:divBdr>
        <w:top w:val="none" w:sz="0" w:space="0" w:color="auto"/>
        <w:left w:val="none" w:sz="0" w:space="0" w:color="auto"/>
        <w:bottom w:val="none" w:sz="0" w:space="0" w:color="auto"/>
        <w:right w:val="none" w:sz="0" w:space="0" w:color="auto"/>
      </w:divBdr>
    </w:div>
    <w:div w:id="724915852">
      <w:bodyDiv w:val="1"/>
      <w:marLeft w:val="0"/>
      <w:marRight w:val="0"/>
      <w:marTop w:val="0"/>
      <w:marBottom w:val="0"/>
      <w:divBdr>
        <w:top w:val="none" w:sz="0" w:space="0" w:color="auto"/>
        <w:left w:val="none" w:sz="0" w:space="0" w:color="auto"/>
        <w:bottom w:val="none" w:sz="0" w:space="0" w:color="auto"/>
        <w:right w:val="none" w:sz="0" w:space="0" w:color="auto"/>
      </w:divBdr>
      <w:divsChild>
        <w:div w:id="345206743">
          <w:marLeft w:val="0"/>
          <w:marRight w:val="0"/>
          <w:marTop w:val="0"/>
          <w:marBottom w:val="0"/>
          <w:divBdr>
            <w:top w:val="none" w:sz="0" w:space="0" w:color="auto"/>
            <w:left w:val="none" w:sz="0" w:space="0" w:color="auto"/>
            <w:bottom w:val="none" w:sz="0" w:space="0" w:color="auto"/>
            <w:right w:val="none" w:sz="0" w:space="0" w:color="auto"/>
          </w:divBdr>
          <w:divsChild>
            <w:div w:id="349835496">
              <w:marLeft w:val="0"/>
              <w:marRight w:val="0"/>
              <w:marTop w:val="0"/>
              <w:marBottom w:val="0"/>
              <w:divBdr>
                <w:top w:val="none" w:sz="0" w:space="0" w:color="auto"/>
                <w:left w:val="none" w:sz="0" w:space="0" w:color="auto"/>
                <w:bottom w:val="none" w:sz="0" w:space="0" w:color="auto"/>
                <w:right w:val="none" w:sz="0" w:space="0" w:color="auto"/>
              </w:divBdr>
            </w:div>
          </w:divsChild>
        </w:div>
        <w:div w:id="582958510">
          <w:marLeft w:val="0"/>
          <w:marRight w:val="0"/>
          <w:marTop w:val="0"/>
          <w:marBottom w:val="0"/>
          <w:divBdr>
            <w:top w:val="none" w:sz="0" w:space="0" w:color="auto"/>
            <w:left w:val="none" w:sz="0" w:space="0" w:color="auto"/>
            <w:bottom w:val="none" w:sz="0" w:space="0" w:color="auto"/>
            <w:right w:val="none" w:sz="0" w:space="0" w:color="auto"/>
          </w:divBdr>
          <w:divsChild>
            <w:div w:id="726030023">
              <w:marLeft w:val="0"/>
              <w:marRight w:val="0"/>
              <w:marTop w:val="0"/>
              <w:marBottom w:val="0"/>
              <w:divBdr>
                <w:top w:val="none" w:sz="0" w:space="0" w:color="auto"/>
                <w:left w:val="none" w:sz="0" w:space="0" w:color="auto"/>
                <w:bottom w:val="none" w:sz="0" w:space="0" w:color="auto"/>
                <w:right w:val="none" w:sz="0" w:space="0" w:color="auto"/>
              </w:divBdr>
            </w:div>
          </w:divsChild>
        </w:div>
        <w:div w:id="711268672">
          <w:marLeft w:val="0"/>
          <w:marRight w:val="0"/>
          <w:marTop w:val="0"/>
          <w:marBottom w:val="105"/>
          <w:divBdr>
            <w:top w:val="none" w:sz="0" w:space="0" w:color="auto"/>
            <w:left w:val="none" w:sz="0" w:space="0" w:color="auto"/>
            <w:bottom w:val="none" w:sz="0" w:space="0" w:color="auto"/>
            <w:right w:val="none" w:sz="0" w:space="0" w:color="auto"/>
          </w:divBdr>
          <w:divsChild>
            <w:div w:id="1494907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791610">
      <w:bodyDiv w:val="1"/>
      <w:marLeft w:val="0"/>
      <w:marRight w:val="0"/>
      <w:marTop w:val="0"/>
      <w:marBottom w:val="0"/>
      <w:divBdr>
        <w:top w:val="none" w:sz="0" w:space="0" w:color="auto"/>
        <w:left w:val="none" w:sz="0" w:space="0" w:color="auto"/>
        <w:bottom w:val="none" w:sz="0" w:space="0" w:color="auto"/>
        <w:right w:val="none" w:sz="0" w:space="0" w:color="auto"/>
      </w:divBdr>
    </w:div>
    <w:div w:id="1165634671">
      <w:bodyDiv w:val="1"/>
      <w:marLeft w:val="0"/>
      <w:marRight w:val="0"/>
      <w:marTop w:val="0"/>
      <w:marBottom w:val="0"/>
      <w:divBdr>
        <w:top w:val="none" w:sz="0" w:space="0" w:color="auto"/>
        <w:left w:val="none" w:sz="0" w:space="0" w:color="auto"/>
        <w:bottom w:val="none" w:sz="0" w:space="0" w:color="auto"/>
        <w:right w:val="none" w:sz="0" w:space="0" w:color="auto"/>
      </w:divBdr>
    </w:div>
    <w:div w:id="1170023634">
      <w:bodyDiv w:val="1"/>
      <w:marLeft w:val="0"/>
      <w:marRight w:val="0"/>
      <w:marTop w:val="0"/>
      <w:marBottom w:val="0"/>
      <w:divBdr>
        <w:top w:val="none" w:sz="0" w:space="0" w:color="auto"/>
        <w:left w:val="none" w:sz="0" w:space="0" w:color="auto"/>
        <w:bottom w:val="none" w:sz="0" w:space="0" w:color="auto"/>
        <w:right w:val="none" w:sz="0" w:space="0" w:color="auto"/>
      </w:divBdr>
    </w:div>
    <w:div w:id="2098554007">
      <w:bodyDiv w:val="1"/>
      <w:marLeft w:val="0"/>
      <w:marRight w:val="0"/>
      <w:marTop w:val="0"/>
      <w:marBottom w:val="0"/>
      <w:divBdr>
        <w:top w:val="none" w:sz="0" w:space="0" w:color="auto"/>
        <w:left w:val="none" w:sz="0" w:space="0" w:color="auto"/>
        <w:bottom w:val="none" w:sz="0" w:space="0" w:color="auto"/>
        <w:right w:val="none" w:sz="0" w:space="0" w:color="auto"/>
      </w:divBdr>
    </w:div>
    <w:div w:id="2111316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s/ref=dp_byline_sr_book_3?ie=UTF8&amp;field-author=Nancy+O.+Bryant&amp;text=Nancy+O.+Bryant&amp;sort=relevancerank&amp;search-alias=books"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amazon.com/Business-Fashion-Designing-Manufacturing-Marketing/dp/1501315218" TargetMode="External"/><Relationship Id="rId4" Type="http://schemas.openxmlformats.org/officeDocument/2006/relationships/settings" Target="settings.xml"/><Relationship Id="rId9" Type="http://schemas.openxmlformats.org/officeDocument/2006/relationships/hyperlink" Target="https://www.amazon.com/Leslie-Davis-Burns/e/B00OABLE7S/ref=dp_byline_cont_book_1"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5</Pages>
  <Words>633</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4239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dc:creator>
  <cp:lastModifiedBy>Maher</cp:lastModifiedBy>
  <cp:revision>5</cp:revision>
  <dcterms:created xsi:type="dcterms:W3CDTF">2020-09-11T06:30:00Z</dcterms:created>
  <dcterms:modified xsi:type="dcterms:W3CDTF">2020-09-11T11:24:00Z</dcterms:modified>
</cp:coreProperties>
</file>