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A48" w:rsidRPr="009D1A48" w:rsidRDefault="009D1A48" w:rsidP="009D1A48">
      <w:pPr>
        <w:jc w:val="center"/>
        <w:rPr>
          <w:sz w:val="44"/>
          <w:szCs w:val="44"/>
          <w:rtl/>
          <w:lang w:bidi="ar-EG"/>
        </w:rPr>
      </w:pPr>
      <w:bookmarkStart w:id="0" w:name="_GoBack"/>
      <w:r w:rsidRPr="009D1A48">
        <w:rPr>
          <w:rFonts w:hint="cs"/>
          <w:sz w:val="44"/>
          <w:szCs w:val="44"/>
          <w:rtl/>
          <w:lang w:bidi="ar-EG"/>
        </w:rPr>
        <w:t xml:space="preserve">مقدمة </w:t>
      </w:r>
    </w:p>
    <w:bookmarkEnd w:id="0"/>
    <w:p w:rsidR="004400DC" w:rsidRPr="000B017F" w:rsidRDefault="00C27146" w:rsidP="009D1A48">
      <w:pPr>
        <w:jc w:val="center"/>
        <w:rPr>
          <w:sz w:val="28"/>
          <w:szCs w:val="28"/>
          <w:rtl/>
          <w:lang w:bidi="ar-EG"/>
        </w:rPr>
      </w:pPr>
      <w:r w:rsidRPr="000B017F">
        <w:rPr>
          <w:rFonts w:hint="cs"/>
          <w:sz w:val="28"/>
          <w:szCs w:val="28"/>
          <w:rtl/>
          <w:lang w:bidi="ar-EG"/>
        </w:rPr>
        <w:t>بسم الله الرحمن الرحيم</w:t>
      </w:r>
    </w:p>
    <w:p w:rsidR="00C27146" w:rsidRPr="000B017F" w:rsidRDefault="00C27146" w:rsidP="00A60F00">
      <w:pPr>
        <w:jc w:val="both"/>
        <w:rPr>
          <w:rFonts w:hint="cs"/>
          <w:sz w:val="28"/>
          <w:szCs w:val="28"/>
          <w:rtl/>
          <w:lang w:bidi="ar-EG"/>
        </w:rPr>
      </w:pPr>
      <w:r w:rsidRPr="000B017F">
        <w:rPr>
          <w:rFonts w:hint="cs"/>
          <w:sz w:val="28"/>
          <w:szCs w:val="28"/>
          <w:rtl/>
          <w:lang w:bidi="ar-EG"/>
        </w:rPr>
        <w:t xml:space="preserve">الحمد لله رب العالمين ، خلق الخلق وأحصاهم عددا وبرحمته أرسل مهد لهم الأرض والسبل ، وبعث فيهم الرسل بالبينات والهدى ، وأنزل معهكم الكتاب والميزان ليقوم الناس بالقسط والعدل بغير هوى ، وختمهم بنبيه المصطفى محمد عليه وعلى آله أفضل الصلوات وعلى من بأثره اقتدى ، فكان للعالمين هاديا مبشرا ونذيرا ، فاللهم اجزه عنا الجزاء الأوفى ، وبعد فإن الشريعة الإسلامية شريعة هي الشريعة الخاتمة ، ولذا كان دستورها قرآنا معجزا ، أنزله الله على خير الورى ، فكان تبيانا شمل كل احتياجات البشرية ووعى ، وجاءت السنة النبوية للقرآن قرينة في تشريع الأحكام أو تبين </w:t>
      </w:r>
      <w:r w:rsidR="00F25248" w:rsidRPr="000B017F">
        <w:rPr>
          <w:rFonts w:hint="cs"/>
          <w:sz w:val="28"/>
          <w:szCs w:val="28"/>
          <w:rtl/>
          <w:lang w:bidi="ar-EG"/>
        </w:rPr>
        <w:t>وتفسير ما أجمل القرآن منها ، فكانت السنة والقرآن كلاهما مصادر التشريع في عصر النبوة لاغير ، فلما انقضى عصر النبوة ، ظلا هما مصدرا التشريع بالإضافة إلى الاجتهاد فيما لم ينص عليه قرآن ولاسنة نصا صريحا واضحا ، استندا إلى هذين الأصلين لا خروجا من ضوابطهما ، أو اتباعا للهوى ، فكان الإجماع والقياس بعد القرآن والسنة مصدرين من مصادر التشريع فيما لانص فيه بناء على منهج ذانك الأصلين العظيمين القرآن والسنة ، وبعد ذلك استند العلماء إلى ما يسمى بالمصالح المرسلة فكام هذا الأصل مستخرجا بناء على مقاصد الشريعة الإسلامية التي تعدف دائما إلى تحقيق المصلحة ودفع المفسدة بناء على الضوابط الشريعة ، وباستقراء التاريخ التشريعي للدين الإسلامي وجدنا أن مصطلح السياسة ليس دخيلا على ديننا أو شر</w:t>
      </w:r>
      <w:r w:rsidR="00A965F2">
        <w:rPr>
          <w:rFonts w:hint="cs"/>
          <w:sz w:val="28"/>
          <w:szCs w:val="28"/>
          <w:rtl/>
          <w:lang w:bidi="ar-EG"/>
        </w:rPr>
        <w:t>ي</w:t>
      </w:r>
      <w:r w:rsidR="00F25248" w:rsidRPr="000B017F">
        <w:rPr>
          <w:rFonts w:hint="cs"/>
          <w:sz w:val="28"/>
          <w:szCs w:val="28"/>
          <w:rtl/>
          <w:lang w:bidi="ar-EG"/>
        </w:rPr>
        <w:t>ع</w:t>
      </w:r>
      <w:r w:rsidR="00A965F2">
        <w:rPr>
          <w:rFonts w:hint="cs"/>
          <w:sz w:val="28"/>
          <w:szCs w:val="28"/>
          <w:rtl/>
          <w:lang w:bidi="ar-EG"/>
        </w:rPr>
        <w:t>ت</w:t>
      </w:r>
      <w:r w:rsidR="00F25248" w:rsidRPr="000B017F">
        <w:rPr>
          <w:rFonts w:hint="cs"/>
          <w:sz w:val="28"/>
          <w:szCs w:val="28"/>
          <w:rtl/>
          <w:lang w:bidi="ar-EG"/>
        </w:rPr>
        <w:t>ة الغراء ، إنما هو أصل أصيل من أصول الشريعة الإسلامية ، ومنهج حياة خطه النبي صلى الله عليه وسلم من أول البعثة حتى رحيله صلى الله عليه وسلم ، وسار عليه من بعده الخلفاء الراشدون ،</w:t>
      </w:r>
      <w:r w:rsidR="00A80601" w:rsidRPr="000B017F">
        <w:rPr>
          <w:rFonts w:hint="cs"/>
          <w:sz w:val="28"/>
          <w:szCs w:val="28"/>
          <w:rtl/>
          <w:lang w:bidi="ar-EG"/>
        </w:rPr>
        <w:t xml:space="preserve"> </w:t>
      </w:r>
      <w:r w:rsidR="00F25248" w:rsidRPr="000B017F">
        <w:rPr>
          <w:rFonts w:hint="cs"/>
          <w:sz w:val="28"/>
          <w:szCs w:val="28"/>
          <w:rtl/>
          <w:lang w:bidi="ar-EG"/>
        </w:rPr>
        <w:t xml:space="preserve"> </w:t>
      </w:r>
      <w:r w:rsidR="00555C7B" w:rsidRPr="000B017F">
        <w:rPr>
          <w:rFonts w:hint="cs"/>
          <w:sz w:val="28"/>
          <w:szCs w:val="28"/>
          <w:rtl/>
          <w:lang w:bidi="ar-EG"/>
        </w:rPr>
        <w:t xml:space="preserve">ومن ثم </w:t>
      </w:r>
      <w:r w:rsidR="0013406F" w:rsidRPr="000B017F">
        <w:rPr>
          <w:rFonts w:hint="cs"/>
          <w:sz w:val="28"/>
          <w:szCs w:val="28"/>
          <w:rtl/>
          <w:lang w:bidi="ar-EG"/>
        </w:rPr>
        <w:t xml:space="preserve">اقتفى أثرهم من جاء بعدهم من العلماء والفقهاء فاجتهدوا فيما لانص فيه بناء على تلك الأصول ، وقد كان مجال السياسة الشرعية ــ والتي تعني بمفهومها الاصطلاحي تدبير شؤون الدولة بما يحقق مصالح الرعية ويدفع عنهم كل ما يفسد عليهم حياتهم وإن لم يأتي به الوحي ، وفق أصول الإسلام ـــ من مواضع الاجتهاد الرحب الذي أدلى فيه فقهاء الأمة بدلائهم ، كل بحسب ظروف زمانه وأحوال مجتمعه ، </w:t>
      </w:r>
      <w:r w:rsidR="00A80601" w:rsidRPr="000B017F">
        <w:rPr>
          <w:rFonts w:hint="cs"/>
          <w:sz w:val="28"/>
          <w:szCs w:val="28"/>
          <w:rtl/>
          <w:lang w:bidi="ar-EG"/>
        </w:rPr>
        <w:t xml:space="preserve">ولا أدل من ذلك على سعة الشريعة الغراء ومرونتها ،و صلاحيتها لكل زمان ومكان على عكس ما يزعمه الحاقدون على الإسلام ،والشانئون له ولأهله، </w:t>
      </w:r>
      <w:r w:rsidR="0013406F" w:rsidRPr="000B017F">
        <w:rPr>
          <w:rFonts w:hint="cs"/>
          <w:sz w:val="28"/>
          <w:szCs w:val="28"/>
          <w:rtl/>
          <w:lang w:bidi="ar-EG"/>
        </w:rPr>
        <w:t xml:space="preserve">وبداية الأمر كانت أحكام السياسة الشرعية متناولة ضمن أبواب الفقه حيث تناول أحكامها الفقهاء الأوائل في كتبهم كباب من أبواب الفقه ، وبعد ذلك بدأت أحكام السياسة الشرعية </w:t>
      </w:r>
      <w:r w:rsidR="00964847" w:rsidRPr="000B017F">
        <w:rPr>
          <w:rFonts w:hint="cs"/>
          <w:sz w:val="28"/>
          <w:szCs w:val="28"/>
          <w:rtl/>
          <w:lang w:bidi="ar-EG"/>
        </w:rPr>
        <w:t xml:space="preserve">تجذب انتباه العلماء كعلم مستقل فتناولها الفقهاء في كتب متخصصة ، مثال ( الأحكام السلطانية ) للماوردي ، ومثله لأبي يعلي الحنبلي ، و( غياث الأمم في التياث الظلم ) لإمام الحرميني الجويني ، ثم ( السياسة الشرعية في إصلاح الراعي والرعية ) لشيخ الإسلام ابن تيمية ، وله أيضا ( الحسبة في الإسلام ) ، ولتلميذه ابن قيم الجوزية ( الطرق الحكمية في السياسة الشرعية ) ، ووغيرها من الكتب القديمة ، ولم يترك علماؤنا المحدثون هذا المجال الرحب بل قدموا لنا أيضا العديد من المصنفات في مجال السياسة الشرعية وعلى رأسهم العلامة فضيلة الشيخ عبدالوهاب خلاف رحمه الله تعالى ، </w:t>
      </w:r>
      <w:r w:rsidR="00A80601" w:rsidRPr="000B017F">
        <w:rPr>
          <w:rFonts w:hint="cs"/>
          <w:sz w:val="28"/>
          <w:szCs w:val="28"/>
          <w:rtl/>
          <w:lang w:bidi="ar-EG"/>
        </w:rPr>
        <w:t>والذي جاء مصنفهم ( السياسة ال</w:t>
      </w:r>
      <w:r w:rsidR="002B350E" w:rsidRPr="000B017F">
        <w:rPr>
          <w:rFonts w:hint="cs"/>
          <w:sz w:val="28"/>
          <w:szCs w:val="28"/>
          <w:rtl/>
          <w:lang w:bidi="ar-EG"/>
        </w:rPr>
        <w:t xml:space="preserve">شرعية أو نظام الدول الإسلامية ) على رأس تلك المصنفات ، وقد حظي الكتاب بعدة طبعات جديدة غير أنها لم تكن بالاهتمام الأمثل الذي يشفي غلة القارئ ، وتقدمه له في صورة تعظم معها الإفادة بالتوضيح والشرح لما قد يستغلق على القارئ استيعابه ، فكانت الفكرة المطروحة بصدد ذلك من فضيلة الشيخ الفاضل الأستاذ المحقق الحاج طه عاشور صاحب دار الفضيلة حفظه الله تعالى </w:t>
      </w:r>
      <w:r w:rsidR="009B5149" w:rsidRPr="000B017F">
        <w:rPr>
          <w:rFonts w:hint="cs"/>
          <w:sz w:val="28"/>
          <w:szCs w:val="28"/>
          <w:rtl/>
          <w:lang w:bidi="ar-EG"/>
        </w:rPr>
        <w:t xml:space="preserve">، بتقديم الكتاب في ثوب جديد </w:t>
      </w:r>
      <w:r w:rsidR="009B5149" w:rsidRPr="000B017F">
        <w:rPr>
          <w:rFonts w:hint="cs"/>
          <w:sz w:val="28"/>
          <w:szCs w:val="28"/>
          <w:rtl/>
          <w:lang w:bidi="ar-EG"/>
        </w:rPr>
        <w:lastRenderedPageBreak/>
        <w:t>تعظم معه الاستفادة والوضوح ، فجاء عملنا المتواضع في هذا الكتاب بما نرجو به وجه الله تعالى لإعظام الفائدة ، وجني الثمرة المرجوة منه ، فصارت خطة العمل فيه للقصد السابق بما يلي :</w:t>
      </w:r>
    </w:p>
    <w:p w:rsidR="009B5149" w:rsidRPr="000B017F" w:rsidRDefault="009B5149" w:rsidP="000B017F">
      <w:pPr>
        <w:jc w:val="both"/>
        <w:rPr>
          <w:rFonts w:hint="cs"/>
          <w:sz w:val="28"/>
          <w:szCs w:val="28"/>
          <w:rtl/>
          <w:lang w:bidi="ar-EG"/>
        </w:rPr>
      </w:pPr>
      <w:r w:rsidRPr="000B017F">
        <w:rPr>
          <w:rFonts w:hint="cs"/>
          <w:sz w:val="28"/>
          <w:szCs w:val="28"/>
          <w:rtl/>
          <w:lang w:bidi="ar-EG"/>
        </w:rPr>
        <w:t>1 ــ عزو الآيات القرآنية لسورها .</w:t>
      </w:r>
    </w:p>
    <w:p w:rsidR="009B5149" w:rsidRPr="000B017F" w:rsidRDefault="009B5149" w:rsidP="000B017F">
      <w:pPr>
        <w:jc w:val="both"/>
        <w:rPr>
          <w:rFonts w:hint="cs"/>
          <w:sz w:val="28"/>
          <w:szCs w:val="28"/>
          <w:rtl/>
          <w:lang w:bidi="ar-EG"/>
        </w:rPr>
      </w:pPr>
      <w:r w:rsidRPr="000B017F">
        <w:rPr>
          <w:rFonts w:hint="cs"/>
          <w:sz w:val="28"/>
          <w:szCs w:val="28"/>
          <w:rtl/>
          <w:lang w:bidi="ar-EG"/>
        </w:rPr>
        <w:t>2 ـ تخريج الأحاديث من مظانها ، والآثار من مراجعها ، مع تبيين الصحيح منها والضعيف ، بحسب ما بين أيدينا من مراجع ومصادر.</w:t>
      </w:r>
    </w:p>
    <w:p w:rsidR="009B5149" w:rsidRPr="000B017F" w:rsidRDefault="009B5149" w:rsidP="000B017F">
      <w:pPr>
        <w:jc w:val="both"/>
        <w:rPr>
          <w:rFonts w:hint="cs"/>
          <w:sz w:val="28"/>
          <w:szCs w:val="28"/>
          <w:rtl/>
          <w:lang w:bidi="ar-EG"/>
        </w:rPr>
      </w:pPr>
      <w:r w:rsidRPr="000B017F">
        <w:rPr>
          <w:rFonts w:hint="cs"/>
          <w:sz w:val="28"/>
          <w:szCs w:val="28"/>
          <w:rtl/>
          <w:lang w:bidi="ar-EG"/>
        </w:rPr>
        <w:t xml:space="preserve">3 ـ شرح ما استعجم من كلمات ، وذلك </w:t>
      </w:r>
      <w:r w:rsidR="00145106" w:rsidRPr="000B017F">
        <w:rPr>
          <w:rFonts w:hint="cs"/>
          <w:sz w:val="28"/>
          <w:szCs w:val="28"/>
          <w:rtl/>
          <w:lang w:bidi="ar-EG"/>
        </w:rPr>
        <w:t>بالرجوع إلى كتب اللغة والمعاجم ، مع ضبط ما استشكل من كلمات.</w:t>
      </w:r>
    </w:p>
    <w:p w:rsidR="009B5149" w:rsidRPr="000B017F" w:rsidRDefault="009B5149" w:rsidP="000B017F">
      <w:pPr>
        <w:jc w:val="both"/>
        <w:rPr>
          <w:rFonts w:hint="cs"/>
          <w:sz w:val="28"/>
          <w:szCs w:val="28"/>
          <w:rtl/>
          <w:lang w:bidi="ar-EG"/>
        </w:rPr>
      </w:pPr>
      <w:r w:rsidRPr="000B017F">
        <w:rPr>
          <w:rFonts w:hint="cs"/>
          <w:sz w:val="28"/>
          <w:szCs w:val="28"/>
          <w:rtl/>
          <w:lang w:bidi="ar-EG"/>
        </w:rPr>
        <w:t>4 ـ شرح المصطلحات الخاصة بالسياسة الشرعية .</w:t>
      </w:r>
    </w:p>
    <w:p w:rsidR="009B5149" w:rsidRPr="000B017F" w:rsidRDefault="009B5149" w:rsidP="000B017F">
      <w:pPr>
        <w:jc w:val="both"/>
        <w:rPr>
          <w:sz w:val="28"/>
          <w:szCs w:val="28"/>
          <w:rtl/>
          <w:lang w:bidi="ar-EG"/>
        </w:rPr>
      </w:pPr>
      <w:r w:rsidRPr="000B017F">
        <w:rPr>
          <w:rFonts w:hint="cs"/>
          <w:sz w:val="28"/>
          <w:szCs w:val="28"/>
          <w:rtl/>
          <w:lang w:bidi="ar-EG"/>
        </w:rPr>
        <w:t>5 ـ الترجمة للأعلام الواردة في الكتاب .</w:t>
      </w:r>
    </w:p>
    <w:p w:rsidR="009B5149" w:rsidRPr="000B017F" w:rsidRDefault="009B5149" w:rsidP="000B017F">
      <w:pPr>
        <w:jc w:val="both"/>
        <w:rPr>
          <w:sz w:val="28"/>
          <w:szCs w:val="28"/>
          <w:rtl/>
          <w:lang w:bidi="ar-EG"/>
        </w:rPr>
      </w:pPr>
      <w:r w:rsidRPr="000B017F">
        <w:rPr>
          <w:rFonts w:hint="cs"/>
          <w:sz w:val="28"/>
          <w:szCs w:val="28"/>
          <w:rtl/>
          <w:lang w:bidi="ar-EG"/>
        </w:rPr>
        <w:t xml:space="preserve">6 ـ تفصيل ما أجمل الشيخ في بعض المواضع من النقاط </w:t>
      </w:r>
      <w:r w:rsidR="00145106" w:rsidRPr="000B017F">
        <w:rPr>
          <w:rFonts w:hint="cs"/>
          <w:sz w:val="28"/>
          <w:szCs w:val="28"/>
          <w:rtl/>
          <w:lang w:bidi="ar-EG"/>
        </w:rPr>
        <w:t xml:space="preserve">والأفكار </w:t>
      </w:r>
      <w:r w:rsidRPr="000B017F">
        <w:rPr>
          <w:rFonts w:hint="cs"/>
          <w:sz w:val="28"/>
          <w:szCs w:val="28"/>
          <w:rtl/>
          <w:lang w:bidi="ar-EG"/>
        </w:rPr>
        <w:t xml:space="preserve">الأساسية التي قد يحتاج القارئ فيها للتوضيح </w:t>
      </w:r>
      <w:r w:rsidR="00145106" w:rsidRPr="000B017F">
        <w:rPr>
          <w:rFonts w:hint="cs"/>
          <w:sz w:val="28"/>
          <w:szCs w:val="28"/>
          <w:rtl/>
          <w:lang w:bidi="ar-EG"/>
        </w:rPr>
        <w:t>و</w:t>
      </w:r>
      <w:r w:rsidRPr="000B017F">
        <w:rPr>
          <w:rFonts w:hint="cs"/>
          <w:sz w:val="28"/>
          <w:szCs w:val="28"/>
          <w:rtl/>
          <w:lang w:bidi="ar-EG"/>
        </w:rPr>
        <w:t xml:space="preserve">الإضافة ، بما رأينا أنه من الأهمية بمكان ، لاسيما لقارئ اليوم </w:t>
      </w:r>
      <w:r w:rsidR="00145106" w:rsidRPr="000B017F">
        <w:rPr>
          <w:rFonts w:hint="cs"/>
          <w:sz w:val="28"/>
          <w:szCs w:val="28"/>
          <w:rtl/>
          <w:lang w:bidi="ar-EG"/>
        </w:rPr>
        <w:t>، حتى تكتمل الفائدة .</w:t>
      </w:r>
    </w:p>
    <w:p w:rsidR="00145106" w:rsidRPr="000B017F" w:rsidRDefault="00145106" w:rsidP="000B017F">
      <w:pPr>
        <w:jc w:val="both"/>
        <w:rPr>
          <w:rFonts w:hint="cs"/>
          <w:sz w:val="28"/>
          <w:szCs w:val="28"/>
          <w:rtl/>
          <w:lang w:bidi="ar-EG"/>
        </w:rPr>
      </w:pPr>
      <w:r w:rsidRPr="000B017F">
        <w:rPr>
          <w:rFonts w:hint="cs"/>
          <w:sz w:val="28"/>
          <w:szCs w:val="28"/>
          <w:rtl/>
          <w:lang w:bidi="ar-EG"/>
        </w:rPr>
        <w:t>7 ـ الرجوع للعديد من المراجع والمصادر لتحرير من نقله الشيخ منها وتوثيقه .</w:t>
      </w:r>
    </w:p>
    <w:p w:rsidR="00145106" w:rsidRPr="000B017F" w:rsidRDefault="00145106" w:rsidP="000B017F">
      <w:pPr>
        <w:jc w:val="both"/>
        <w:rPr>
          <w:rFonts w:hint="cs"/>
          <w:sz w:val="28"/>
          <w:szCs w:val="28"/>
          <w:rtl/>
          <w:lang w:bidi="ar-EG"/>
        </w:rPr>
      </w:pPr>
      <w:r w:rsidRPr="000B017F">
        <w:rPr>
          <w:rFonts w:hint="cs"/>
          <w:sz w:val="28"/>
          <w:szCs w:val="28"/>
          <w:rtl/>
          <w:lang w:bidi="ar-EG"/>
        </w:rPr>
        <w:t>وفي ذلك راجينا من الله تعالى القبول ، وأن يكون علمنا هذا خالصا لوجه ، وأن يتقبله منا بنية العلم الذي ينتفع به حيث لاينفع مال ولابنون ، وأن يجزي القائمين عليه وعلى نشره ،وكل من ساهم فيه بالقيل أو الكثير خير الجزاء ، وأن يوفقهم لما يحب ويرضى في الدنيا والآخرة ، وأن يكون زادا لحسن المصير إليه وعتادا ليمن القدوم عليه إنه بكل جميل كفيل وهو نعم المولى ونعم النصير ،والحمدلله رب العالمين .</w:t>
      </w:r>
    </w:p>
    <w:p w:rsidR="00145106" w:rsidRPr="000B017F" w:rsidRDefault="00145106" w:rsidP="000B017F">
      <w:pPr>
        <w:jc w:val="both"/>
        <w:rPr>
          <w:sz w:val="28"/>
          <w:szCs w:val="28"/>
          <w:rtl/>
          <w:lang w:bidi="ar-EG"/>
        </w:rPr>
      </w:pPr>
      <w:r w:rsidRPr="000B017F">
        <w:rPr>
          <w:rFonts w:hint="cs"/>
          <w:sz w:val="28"/>
          <w:szCs w:val="28"/>
          <w:rtl/>
          <w:lang w:bidi="ar-EG"/>
        </w:rPr>
        <w:t xml:space="preserve">الأستاذ المشارك الدكتور صلاح عبدالتواب سعداوي </w:t>
      </w:r>
    </w:p>
    <w:p w:rsidR="00145106" w:rsidRPr="000B017F" w:rsidRDefault="00145106" w:rsidP="000B017F">
      <w:pPr>
        <w:jc w:val="both"/>
        <w:rPr>
          <w:rFonts w:hint="cs"/>
          <w:sz w:val="28"/>
          <w:szCs w:val="28"/>
          <w:rtl/>
          <w:lang w:bidi="ar-EG"/>
        </w:rPr>
      </w:pPr>
      <w:r w:rsidRPr="000B017F">
        <w:rPr>
          <w:rFonts w:hint="cs"/>
          <w:sz w:val="28"/>
          <w:szCs w:val="28"/>
          <w:rtl/>
          <w:lang w:bidi="ar-EG"/>
        </w:rPr>
        <w:t>أستاذ الفقه وأصوله المشارك</w:t>
      </w:r>
    </w:p>
    <w:p w:rsidR="00145106" w:rsidRPr="000B017F" w:rsidRDefault="00145106" w:rsidP="000B017F">
      <w:pPr>
        <w:jc w:val="both"/>
        <w:rPr>
          <w:sz w:val="28"/>
          <w:szCs w:val="28"/>
          <w:rtl/>
          <w:lang w:bidi="ar-EG"/>
        </w:rPr>
      </w:pPr>
      <w:r w:rsidRPr="000B017F">
        <w:rPr>
          <w:rFonts w:hint="cs"/>
          <w:sz w:val="28"/>
          <w:szCs w:val="28"/>
          <w:rtl/>
          <w:lang w:bidi="ar-EG"/>
        </w:rPr>
        <w:t>كليه العلوم الإسلامية بجامعة المدينة العالمية</w:t>
      </w:r>
    </w:p>
    <w:p w:rsidR="00145106" w:rsidRPr="000B017F" w:rsidRDefault="00145106" w:rsidP="000B017F">
      <w:pPr>
        <w:jc w:val="both"/>
        <w:rPr>
          <w:sz w:val="28"/>
          <w:szCs w:val="28"/>
          <w:rtl/>
          <w:lang w:bidi="ar-EG"/>
        </w:rPr>
      </w:pPr>
      <w:r w:rsidRPr="000B017F">
        <w:rPr>
          <w:rFonts w:hint="cs"/>
          <w:sz w:val="28"/>
          <w:szCs w:val="28"/>
          <w:rtl/>
          <w:lang w:bidi="ar-EG"/>
        </w:rPr>
        <w:t xml:space="preserve">الأربعاء </w:t>
      </w:r>
    </w:p>
    <w:p w:rsidR="00145106" w:rsidRPr="000B017F" w:rsidRDefault="00145106" w:rsidP="000B017F">
      <w:pPr>
        <w:jc w:val="both"/>
        <w:rPr>
          <w:rFonts w:hint="cs"/>
          <w:sz w:val="28"/>
          <w:szCs w:val="28"/>
          <w:rtl/>
          <w:lang w:bidi="ar-EG"/>
        </w:rPr>
      </w:pPr>
      <w:r w:rsidRPr="000B017F">
        <w:rPr>
          <w:rFonts w:hint="cs"/>
          <w:sz w:val="28"/>
          <w:szCs w:val="28"/>
          <w:rtl/>
          <w:lang w:bidi="ar-EG"/>
        </w:rPr>
        <w:t>24 ذو القعدة 1438هــ</w:t>
      </w:r>
    </w:p>
    <w:p w:rsidR="00145106" w:rsidRPr="000B017F" w:rsidRDefault="00145106" w:rsidP="000B017F">
      <w:pPr>
        <w:jc w:val="both"/>
        <w:rPr>
          <w:sz w:val="28"/>
          <w:szCs w:val="28"/>
          <w:rtl/>
          <w:lang w:bidi="ar-EG"/>
        </w:rPr>
      </w:pPr>
      <w:r w:rsidRPr="000B017F">
        <w:rPr>
          <w:rFonts w:hint="cs"/>
          <w:sz w:val="28"/>
          <w:szCs w:val="28"/>
          <w:rtl/>
          <w:lang w:bidi="ar-EG"/>
        </w:rPr>
        <w:t>16 أغسطس2017م</w:t>
      </w:r>
    </w:p>
    <w:p w:rsidR="0006487A" w:rsidRPr="000B017F" w:rsidRDefault="0006487A" w:rsidP="000B017F">
      <w:pPr>
        <w:jc w:val="both"/>
        <w:rPr>
          <w:sz w:val="28"/>
          <w:szCs w:val="28"/>
          <w:rtl/>
          <w:lang w:bidi="ar-EG"/>
        </w:rPr>
      </w:pPr>
    </w:p>
    <w:p w:rsidR="0006487A" w:rsidRPr="000B017F" w:rsidRDefault="0006487A" w:rsidP="000B017F">
      <w:pPr>
        <w:jc w:val="both"/>
        <w:rPr>
          <w:sz w:val="28"/>
          <w:szCs w:val="28"/>
          <w:rtl/>
          <w:lang w:bidi="ar-EG"/>
        </w:rPr>
      </w:pPr>
    </w:p>
    <w:p w:rsidR="0006487A" w:rsidRPr="000B017F" w:rsidRDefault="0006487A" w:rsidP="000B017F">
      <w:pPr>
        <w:jc w:val="both"/>
        <w:rPr>
          <w:sz w:val="28"/>
          <w:szCs w:val="28"/>
          <w:rtl/>
          <w:lang w:bidi="ar-EG"/>
        </w:rPr>
      </w:pPr>
    </w:p>
    <w:p w:rsidR="00A277D2" w:rsidRPr="000B017F" w:rsidRDefault="0006487A" w:rsidP="000B017F">
      <w:pPr>
        <w:jc w:val="both"/>
        <w:rPr>
          <w:sz w:val="28"/>
          <w:szCs w:val="28"/>
          <w:rtl/>
          <w:lang w:bidi="ar-EG"/>
        </w:rPr>
      </w:pPr>
      <w:r w:rsidRPr="000B017F">
        <w:rPr>
          <w:rFonts w:hint="cs"/>
          <w:sz w:val="28"/>
          <w:szCs w:val="28"/>
          <w:rtl/>
          <w:lang w:bidi="ar-EG"/>
        </w:rPr>
        <w:t>أهم المراجع المصادر</w:t>
      </w:r>
    </w:p>
    <w:p w:rsidR="00A277D2" w:rsidRPr="000B017F" w:rsidRDefault="00A277D2" w:rsidP="000B017F">
      <w:pPr>
        <w:jc w:val="both"/>
        <w:rPr>
          <w:sz w:val="28"/>
          <w:szCs w:val="28"/>
          <w:rtl/>
          <w:lang w:bidi="ar-EG"/>
        </w:rPr>
      </w:pPr>
      <w:r w:rsidRPr="000B017F">
        <w:rPr>
          <w:rFonts w:hint="cs"/>
          <w:sz w:val="28"/>
          <w:szCs w:val="28"/>
          <w:rtl/>
          <w:lang w:bidi="ar-EG"/>
        </w:rPr>
        <w:t>ــ البحر الرائق شرح كنز الدقائق  ط  دار الكتاب الإسلامي.</w:t>
      </w:r>
    </w:p>
    <w:p w:rsidR="00A277D2" w:rsidRPr="000B017F" w:rsidRDefault="00A277D2" w:rsidP="000B017F">
      <w:pPr>
        <w:jc w:val="both"/>
        <w:rPr>
          <w:rFonts w:hint="cs"/>
          <w:sz w:val="28"/>
          <w:szCs w:val="28"/>
          <w:rtl/>
          <w:lang w:bidi="ar-EG"/>
        </w:rPr>
      </w:pPr>
      <w:r w:rsidRPr="000B017F">
        <w:rPr>
          <w:rFonts w:hint="cs"/>
          <w:sz w:val="28"/>
          <w:szCs w:val="28"/>
          <w:rtl/>
          <w:lang w:bidi="ar-EG"/>
        </w:rPr>
        <w:t>ــ  الخطط للمقريزي ط دار صادر</w:t>
      </w:r>
    </w:p>
    <w:p w:rsidR="00A277D2" w:rsidRPr="000B017F" w:rsidRDefault="00A277D2" w:rsidP="000B017F">
      <w:pPr>
        <w:jc w:val="both"/>
        <w:rPr>
          <w:rFonts w:hint="cs"/>
          <w:sz w:val="28"/>
          <w:szCs w:val="28"/>
          <w:rtl/>
          <w:lang w:bidi="ar-EG"/>
        </w:rPr>
      </w:pPr>
      <w:r w:rsidRPr="000B017F">
        <w:rPr>
          <w:rFonts w:hint="cs"/>
          <w:sz w:val="28"/>
          <w:szCs w:val="28"/>
          <w:rtl/>
          <w:lang w:bidi="ar-EG"/>
        </w:rPr>
        <w:lastRenderedPageBreak/>
        <w:t>ـــ الطرق الحكمية في السياسة الشرعية ط دار المدني.</w:t>
      </w:r>
    </w:p>
    <w:p w:rsidR="00A277D2" w:rsidRPr="000B017F" w:rsidRDefault="00A277D2" w:rsidP="000B017F">
      <w:pPr>
        <w:jc w:val="both"/>
        <w:rPr>
          <w:rFonts w:hint="cs"/>
          <w:sz w:val="28"/>
          <w:szCs w:val="28"/>
          <w:rtl/>
          <w:lang w:bidi="ar-EG"/>
        </w:rPr>
      </w:pPr>
      <w:r w:rsidRPr="000B017F">
        <w:rPr>
          <w:rFonts w:hint="cs"/>
          <w:sz w:val="28"/>
          <w:szCs w:val="28"/>
          <w:rtl/>
          <w:lang w:bidi="ar-EG"/>
        </w:rPr>
        <w:t>ــ معين الحكام فيما تردد بين الخصمين من أحكام  لعلاء الدين الطرابلسي ط دار</w:t>
      </w:r>
      <w:r w:rsidR="00ED74F1" w:rsidRPr="000B017F">
        <w:rPr>
          <w:rFonts w:hint="cs"/>
          <w:sz w:val="28"/>
          <w:szCs w:val="28"/>
          <w:rtl/>
          <w:lang w:bidi="ar-EG"/>
        </w:rPr>
        <w:t>ع الصنائع لل</w:t>
      </w:r>
      <w:r w:rsidRPr="000B017F">
        <w:rPr>
          <w:rFonts w:hint="cs"/>
          <w:sz w:val="28"/>
          <w:szCs w:val="28"/>
          <w:rtl/>
          <w:lang w:bidi="ar-EG"/>
        </w:rPr>
        <w:t xml:space="preserve"> الفكر</w:t>
      </w:r>
    </w:p>
    <w:p w:rsidR="00A277D2" w:rsidRPr="000B017F" w:rsidRDefault="00A277D2" w:rsidP="000B017F">
      <w:pPr>
        <w:jc w:val="both"/>
        <w:rPr>
          <w:rFonts w:hint="cs"/>
          <w:sz w:val="28"/>
          <w:szCs w:val="28"/>
          <w:rtl/>
          <w:lang w:bidi="ar-EG"/>
        </w:rPr>
      </w:pPr>
      <w:r w:rsidRPr="000B017F">
        <w:rPr>
          <w:rFonts w:hint="cs"/>
          <w:sz w:val="28"/>
          <w:szCs w:val="28"/>
          <w:rtl/>
          <w:lang w:bidi="ar-EG"/>
        </w:rPr>
        <w:t>ــ الأعمال الكاملة للإمام محمد عبده  ، ط مكتبة اللأسرة ، القاهرة .</w:t>
      </w:r>
    </w:p>
    <w:p w:rsidR="00A277D2" w:rsidRPr="000B017F" w:rsidRDefault="00A277D2" w:rsidP="000B017F">
      <w:pPr>
        <w:jc w:val="both"/>
        <w:rPr>
          <w:rFonts w:hint="cs"/>
          <w:sz w:val="28"/>
          <w:szCs w:val="28"/>
          <w:rtl/>
          <w:lang w:bidi="ar-EG"/>
        </w:rPr>
      </w:pPr>
      <w:r w:rsidRPr="000B017F">
        <w:rPr>
          <w:rFonts w:hint="cs"/>
          <w:sz w:val="28"/>
          <w:szCs w:val="28"/>
          <w:rtl/>
          <w:lang w:bidi="ar-EG"/>
        </w:rPr>
        <w:t>ــ المقدمة لابن خلدون ، طبعة مكتبة الأسرة القاهرة.</w:t>
      </w:r>
    </w:p>
    <w:p w:rsidR="00A277D2" w:rsidRPr="000B017F" w:rsidRDefault="00A277D2" w:rsidP="000B017F">
      <w:pPr>
        <w:jc w:val="both"/>
        <w:rPr>
          <w:rFonts w:hint="cs"/>
          <w:sz w:val="28"/>
          <w:szCs w:val="28"/>
          <w:rtl/>
          <w:lang w:bidi="ar-EG"/>
        </w:rPr>
      </w:pPr>
      <w:r w:rsidRPr="000B017F">
        <w:rPr>
          <w:rFonts w:hint="cs"/>
          <w:sz w:val="28"/>
          <w:szCs w:val="28"/>
          <w:rtl/>
          <w:lang w:bidi="ar-EG"/>
        </w:rPr>
        <w:t>ــ الأحكام السلطانية للماوردي ، ط دار الكتب العلمية</w:t>
      </w:r>
    </w:p>
    <w:p w:rsidR="00A277D2" w:rsidRPr="000B017F" w:rsidRDefault="00A277D2" w:rsidP="000B017F">
      <w:pPr>
        <w:jc w:val="both"/>
        <w:rPr>
          <w:rFonts w:hint="cs"/>
          <w:sz w:val="28"/>
          <w:szCs w:val="28"/>
          <w:rtl/>
          <w:lang w:bidi="ar-EG"/>
        </w:rPr>
      </w:pPr>
      <w:r w:rsidRPr="000B017F">
        <w:rPr>
          <w:rFonts w:hint="cs"/>
          <w:sz w:val="28"/>
          <w:szCs w:val="28"/>
          <w:rtl/>
          <w:lang w:bidi="ar-EG"/>
        </w:rPr>
        <w:t>ــ السياسة الشرعية في إصلاح الراعي والرعية لابن تيمية ، المطبعة السلفية.</w:t>
      </w:r>
      <w:r w:rsidRPr="000B017F">
        <w:rPr>
          <w:sz w:val="28"/>
          <w:szCs w:val="28"/>
          <w:rtl/>
          <w:lang w:bidi="ar-EG"/>
        </w:rPr>
        <w:br/>
      </w:r>
      <w:r w:rsidRPr="000B017F">
        <w:rPr>
          <w:rFonts w:hint="cs"/>
          <w:sz w:val="28"/>
          <w:szCs w:val="28"/>
          <w:rtl/>
          <w:lang w:bidi="ar-EG"/>
        </w:rPr>
        <w:t>ــ تفسير الفخر الرازي ، ط دار إحياء التراث الإسلامي .</w:t>
      </w:r>
    </w:p>
    <w:p w:rsidR="00ED74F1" w:rsidRPr="000B017F" w:rsidRDefault="00A277D2" w:rsidP="000B017F">
      <w:pPr>
        <w:jc w:val="both"/>
        <w:rPr>
          <w:sz w:val="28"/>
          <w:szCs w:val="28"/>
          <w:rtl/>
          <w:lang w:bidi="ar-EG"/>
        </w:rPr>
      </w:pPr>
      <w:r w:rsidRPr="000B017F">
        <w:rPr>
          <w:rFonts w:hint="cs"/>
          <w:sz w:val="28"/>
          <w:szCs w:val="28"/>
          <w:rtl/>
          <w:lang w:bidi="ar-EG"/>
        </w:rPr>
        <w:t>ــ الخراج لأبي يوسف يعقوب بن إبراهيم ط المكتبة الأزهرية</w:t>
      </w:r>
    </w:p>
    <w:p w:rsidR="00ED74F1" w:rsidRPr="000B017F" w:rsidRDefault="00ED74F1" w:rsidP="000B017F">
      <w:pPr>
        <w:jc w:val="both"/>
        <w:rPr>
          <w:rFonts w:hint="cs"/>
          <w:sz w:val="28"/>
          <w:szCs w:val="28"/>
          <w:rtl/>
          <w:lang w:bidi="ar-EG"/>
        </w:rPr>
      </w:pPr>
      <w:r w:rsidRPr="000B017F">
        <w:rPr>
          <w:rFonts w:hint="cs"/>
          <w:sz w:val="28"/>
          <w:szCs w:val="28"/>
          <w:rtl/>
          <w:lang w:bidi="ar-EG"/>
        </w:rPr>
        <w:t>ــ بدائع الصنائع في ترتيب الشرائع للكاساني ، ط دار الكتب العلمية</w:t>
      </w:r>
    </w:p>
    <w:p w:rsidR="00ED74F1" w:rsidRPr="000B017F" w:rsidRDefault="00ED74F1" w:rsidP="000B017F">
      <w:pPr>
        <w:jc w:val="both"/>
        <w:rPr>
          <w:sz w:val="28"/>
          <w:szCs w:val="28"/>
          <w:rtl/>
          <w:lang w:bidi="ar-EG"/>
        </w:rPr>
      </w:pPr>
      <w:r w:rsidRPr="000B017F">
        <w:rPr>
          <w:rFonts w:hint="cs"/>
          <w:sz w:val="28"/>
          <w:szCs w:val="28"/>
          <w:rtl/>
          <w:lang w:bidi="ar-EG"/>
        </w:rPr>
        <w:t>ــ السياسة الشرعية للشيخ عبدالوهاب خلاف دارسة وتحقيق ألأستا الدكتور محمد عمارة ط دار السلام.</w:t>
      </w:r>
    </w:p>
    <w:p w:rsidR="00BA6572" w:rsidRPr="000B017F" w:rsidRDefault="00BA6572" w:rsidP="000B017F">
      <w:pPr>
        <w:jc w:val="both"/>
        <w:rPr>
          <w:rFonts w:hint="cs"/>
          <w:sz w:val="28"/>
          <w:szCs w:val="28"/>
          <w:rtl/>
          <w:lang w:bidi="ar-EG"/>
        </w:rPr>
      </w:pPr>
      <w:r w:rsidRPr="000B017F">
        <w:rPr>
          <w:rFonts w:hint="cs"/>
          <w:sz w:val="28"/>
          <w:szCs w:val="28"/>
          <w:rtl/>
          <w:lang w:bidi="ar-EG"/>
        </w:rPr>
        <w:t xml:space="preserve">ــ المدخل إلى السياسة الشرعية  من مؤلفات جامعة المدينة العالمية </w:t>
      </w:r>
    </w:p>
    <w:p w:rsidR="00BA6572" w:rsidRPr="000B017F" w:rsidRDefault="00BA6572" w:rsidP="000B017F">
      <w:pPr>
        <w:jc w:val="both"/>
        <w:rPr>
          <w:rFonts w:hint="cs"/>
          <w:sz w:val="28"/>
          <w:szCs w:val="28"/>
          <w:rtl/>
          <w:lang w:bidi="ar-EG"/>
        </w:rPr>
      </w:pPr>
      <w:r w:rsidRPr="000B017F">
        <w:rPr>
          <w:rFonts w:hint="cs"/>
          <w:sz w:val="28"/>
          <w:szCs w:val="28"/>
          <w:rtl/>
          <w:lang w:bidi="ar-EG"/>
        </w:rPr>
        <w:t>ــ إرواء العليل في تخريج أحاديث</w:t>
      </w:r>
      <w:r w:rsidR="004E131D" w:rsidRPr="000B017F">
        <w:rPr>
          <w:rFonts w:hint="cs"/>
          <w:sz w:val="28"/>
          <w:szCs w:val="28"/>
          <w:rtl/>
          <w:lang w:bidi="ar-EG"/>
        </w:rPr>
        <w:t xml:space="preserve"> منار السبيل للألباني ، المكتب الإسلامي .</w:t>
      </w:r>
    </w:p>
    <w:p w:rsidR="004E131D" w:rsidRPr="000B017F" w:rsidRDefault="004E131D" w:rsidP="000B017F">
      <w:pPr>
        <w:jc w:val="both"/>
        <w:rPr>
          <w:rFonts w:hint="cs"/>
          <w:sz w:val="28"/>
          <w:szCs w:val="28"/>
          <w:rtl/>
          <w:lang w:bidi="ar-EG"/>
        </w:rPr>
      </w:pPr>
      <w:r w:rsidRPr="000B017F">
        <w:rPr>
          <w:rFonts w:hint="cs"/>
          <w:sz w:val="28"/>
          <w:szCs w:val="28"/>
          <w:rtl/>
          <w:lang w:bidi="ar-EG"/>
        </w:rPr>
        <w:t xml:space="preserve">ــ سنن أبي داود ، لسليمان بن الأشعث ، أبي داود السجستاني الأزدي ، ط دار الفكر ــ بيروت </w:t>
      </w:r>
    </w:p>
    <w:p w:rsidR="004E131D" w:rsidRPr="000B017F" w:rsidRDefault="004E131D" w:rsidP="000B017F">
      <w:pPr>
        <w:jc w:val="both"/>
        <w:rPr>
          <w:rFonts w:hint="cs"/>
          <w:sz w:val="28"/>
          <w:szCs w:val="28"/>
          <w:rtl/>
          <w:lang w:bidi="ar-EG"/>
        </w:rPr>
      </w:pPr>
      <w:r w:rsidRPr="000B017F">
        <w:rPr>
          <w:rFonts w:hint="cs"/>
          <w:sz w:val="28"/>
          <w:szCs w:val="28"/>
          <w:rtl/>
          <w:lang w:bidi="ar-EG"/>
        </w:rPr>
        <w:t xml:space="preserve">ــ سنن الترمذي لأبي عيسى محمد بن عيسى الترمذي  ، ط دار إحياء التراث العربي ــ بيروت </w:t>
      </w:r>
    </w:p>
    <w:p w:rsidR="004E131D" w:rsidRPr="000B017F" w:rsidRDefault="004E131D" w:rsidP="000B017F">
      <w:pPr>
        <w:jc w:val="both"/>
        <w:rPr>
          <w:sz w:val="28"/>
          <w:szCs w:val="28"/>
          <w:rtl/>
          <w:lang w:bidi="ar-EG"/>
        </w:rPr>
      </w:pPr>
      <w:r w:rsidRPr="000B017F">
        <w:rPr>
          <w:rFonts w:hint="cs"/>
          <w:sz w:val="28"/>
          <w:szCs w:val="28"/>
          <w:rtl/>
          <w:lang w:bidi="ar-EG"/>
        </w:rPr>
        <w:t xml:space="preserve">ـ سنن ماجه ، لأبي عبدالله محمد بن يزيد القزويني ، ط دار الفكر ــ بيروت </w:t>
      </w:r>
    </w:p>
    <w:p w:rsidR="004E131D" w:rsidRPr="000B017F" w:rsidRDefault="004E131D" w:rsidP="000B017F">
      <w:pPr>
        <w:jc w:val="both"/>
        <w:rPr>
          <w:rFonts w:hint="cs"/>
          <w:sz w:val="28"/>
          <w:szCs w:val="28"/>
          <w:rtl/>
          <w:lang w:bidi="ar-EG"/>
        </w:rPr>
      </w:pPr>
      <w:r w:rsidRPr="000B017F">
        <w:rPr>
          <w:rFonts w:hint="cs"/>
          <w:sz w:val="28"/>
          <w:szCs w:val="28"/>
          <w:rtl/>
          <w:lang w:bidi="ar-EG"/>
        </w:rPr>
        <w:t xml:space="preserve">ــ السنن الصغر لأبي بكر البيهقي ط مكتبة الدار </w:t>
      </w:r>
    </w:p>
    <w:p w:rsidR="004E131D" w:rsidRPr="000B017F" w:rsidRDefault="004E131D" w:rsidP="000B017F">
      <w:pPr>
        <w:jc w:val="both"/>
        <w:rPr>
          <w:rFonts w:hint="cs"/>
          <w:sz w:val="28"/>
          <w:szCs w:val="28"/>
          <w:rtl/>
          <w:lang w:bidi="ar-EG"/>
        </w:rPr>
      </w:pPr>
      <w:r w:rsidRPr="000B017F">
        <w:rPr>
          <w:rFonts w:hint="cs"/>
          <w:sz w:val="28"/>
          <w:szCs w:val="28"/>
          <w:rtl/>
          <w:lang w:bidi="ar-EG"/>
        </w:rPr>
        <w:t xml:space="preserve">ــ السنن الكبرى لأبي بكر البيهقي </w:t>
      </w:r>
    </w:p>
    <w:p w:rsidR="004E131D" w:rsidRPr="000B017F" w:rsidRDefault="004E131D" w:rsidP="000B017F">
      <w:pPr>
        <w:jc w:val="both"/>
        <w:rPr>
          <w:rFonts w:hint="cs"/>
          <w:sz w:val="28"/>
          <w:szCs w:val="28"/>
          <w:rtl/>
          <w:lang w:bidi="ar-EG"/>
        </w:rPr>
      </w:pPr>
      <w:r w:rsidRPr="000B017F">
        <w:rPr>
          <w:rFonts w:hint="cs"/>
          <w:sz w:val="28"/>
          <w:szCs w:val="28"/>
          <w:rtl/>
          <w:lang w:bidi="ar-EG"/>
        </w:rPr>
        <w:t>ــ السنن الكبرى للنسائي ، مكتب المطبوعات الإسلامية ـ حلب</w:t>
      </w:r>
    </w:p>
    <w:p w:rsidR="004E131D" w:rsidRPr="000B017F" w:rsidRDefault="004E131D" w:rsidP="000B017F">
      <w:pPr>
        <w:jc w:val="both"/>
        <w:rPr>
          <w:rFonts w:hint="cs"/>
          <w:sz w:val="28"/>
          <w:szCs w:val="28"/>
          <w:rtl/>
          <w:lang w:bidi="ar-EG"/>
        </w:rPr>
      </w:pPr>
      <w:r w:rsidRPr="000B017F">
        <w:rPr>
          <w:rFonts w:hint="cs"/>
          <w:sz w:val="28"/>
          <w:szCs w:val="28"/>
          <w:rtl/>
          <w:lang w:bidi="ar-EG"/>
        </w:rPr>
        <w:t xml:space="preserve">ــ سنن الدارمي لأبي محمد عبدالله بن عبدالرحمن الدرامي ط دار الكتاب العربي ــ بيروت </w:t>
      </w:r>
    </w:p>
    <w:p w:rsidR="004E131D" w:rsidRPr="000B017F" w:rsidRDefault="004E131D" w:rsidP="000B017F">
      <w:pPr>
        <w:jc w:val="both"/>
        <w:rPr>
          <w:rFonts w:hint="cs"/>
          <w:sz w:val="28"/>
          <w:szCs w:val="28"/>
          <w:rtl/>
          <w:lang w:bidi="ar-EG"/>
        </w:rPr>
      </w:pPr>
      <w:r w:rsidRPr="000B017F">
        <w:rPr>
          <w:rFonts w:hint="cs"/>
          <w:sz w:val="28"/>
          <w:szCs w:val="28"/>
          <w:rtl/>
          <w:lang w:bidi="ar-EG"/>
        </w:rPr>
        <w:t>ــ سنن النسائي ـ لأحمد بن شعيب أبوعبدالرحمن حساني ط دار الكتب العلمية ــ بيروت.</w:t>
      </w:r>
    </w:p>
    <w:p w:rsidR="004E131D" w:rsidRPr="000B017F" w:rsidRDefault="004E131D" w:rsidP="000B017F">
      <w:pPr>
        <w:jc w:val="both"/>
        <w:rPr>
          <w:rFonts w:hint="cs"/>
          <w:sz w:val="28"/>
          <w:szCs w:val="28"/>
          <w:rtl/>
          <w:lang w:bidi="ar-EG"/>
        </w:rPr>
      </w:pPr>
      <w:r w:rsidRPr="000B017F">
        <w:rPr>
          <w:rFonts w:hint="cs"/>
          <w:sz w:val="28"/>
          <w:szCs w:val="28"/>
          <w:rtl/>
          <w:lang w:bidi="ar-EG"/>
        </w:rPr>
        <w:t>ــ صحيح البخاري  ، لأبي عبدالله محمد بن إسماعيل البخاري  ، ط دار الحديث .</w:t>
      </w:r>
    </w:p>
    <w:p w:rsidR="004E131D" w:rsidRPr="000B017F" w:rsidRDefault="004E131D" w:rsidP="000B017F">
      <w:pPr>
        <w:jc w:val="both"/>
        <w:rPr>
          <w:rFonts w:hint="cs"/>
          <w:sz w:val="28"/>
          <w:szCs w:val="28"/>
          <w:rtl/>
          <w:lang w:bidi="ar-EG"/>
        </w:rPr>
      </w:pPr>
      <w:r w:rsidRPr="000B017F">
        <w:rPr>
          <w:rFonts w:hint="cs"/>
          <w:sz w:val="28"/>
          <w:szCs w:val="28"/>
          <w:rtl/>
          <w:lang w:bidi="ar-EG"/>
        </w:rPr>
        <w:t>ــ صحيح مسلم ، للإمام مسلم بن الحجاج النيسابوري  .ط دار إحياء التراث ــ بير</w:t>
      </w:r>
      <w:r w:rsidR="00D270F6" w:rsidRPr="000B017F">
        <w:rPr>
          <w:rFonts w:hint="cs"/>
          <w:sz w:val="28"/>
          <w:szCs w:val="28"/>
          <w:rtl/>
          <w:lang w:bidi="ar-EG"/>
        </w:rPr>
        <w:t>وت</w:t>
      </w:r>
    </w:p>
    <w:p w:rsidR="004E131D" w:rsidRPr="000B017F" w:rsidRDefault="004E131D" w:rsidP="000B017F">
      <w:pPr>
        <w:jc w:val="both"/>
        <w:rPr>
          <w:rFonts w:hint="cs"/>
          <w:sz w:val="28"/>
          <w:szCs w:val="28"/>
          <w:rtl/>
          <w:lang w:bidi="ar-EG"/>
        </w:rPr>
      </w:pPr>
      <w:r w:rsidRPr="000B017F">
        <w:rPr>
          <w:rFonts w:hint="cs"/>
          <w:sz w:val="28"/>
          <w:szCs w:val="28"/>
          <w:rtl/>
          <w:lang w:bidi="ar-EG"/>
        </w:rPr>
        <w:t>ــ صحيح الترغيب</w:t>
      </w:r>
      <w:r w:rsidR="00D270F6" w:rsidRPr="000B017F">
        <w:rPr>
          <w:rFonts w:hint="cs"/>
          <w:sz w:val="28"/>
          <w:szCs w:val="28"/>
          <w:rtl/>
          <w:lang w:bidi="ar-EG"/>
        </w:rPr>
        <w:t xml:space="preserve"> والترهيب للألباني .ط دار المعارف ـ الرياض</w:t>
      </w:r>
    </w:p>
    <w:p w:rsidR="00D270F6" w:rsidRPr="000B017F" w:rsidRDefault="00D270F6" w:rsidP="000B017F">
      <w:pPr>
        <w:jc w:val="both"/>
        <w:rPr>
          <w:rFonts w:hint="cs"/>
          <w:sz w:val="28"/>
          <w:szCs w:val="28"/>
          <w:rtl/>
          <w:lang w:bidi="ar-EG"/>
        </w:rPr>
      </w:pPr>
      <w:r w:rsidRPr="000B017F">
        <w:rPr>
          <w:rFonts w:hint="cs"/>
          <w:sz w:val="28"/>
          <w:szCs w:val="28"/>
          <w:rtl/>
          <w:lang w:bidi="ar-EG"/>
        </w:rPr>
        <w:t xml:space="preserve">ــ مسند أبي يعلي الموصلي التميمي ، ط دار المأمون للتراث ــ دمشق </w:t>
      </w:r>
    </w:p>
    <w:p w:rsidR="00D270F6" w:rsidRPr="000B017F" w:rsidRDefault="00D270F6" w:rsidP="000B017F">
      <w:pPr>
        <w:jc w:val="both"/>
        <w:rPr>
          <w:sz w:val="28"/>
          <w:szCs w:val="28"/>
          <w:rtl/>
          <w:lang w:bidi="ar-EG"/>
        </w:rPr>
      </w:pPr>
      <w:r w:rsidRPr="000B017F">
        <w:rPr>
          <w:rFonts w:hint="cs"/>
          <w:sz w:val="28"/>
          <w:szCs w:val="28"/>
          <w:rtl/>
          <w:lang w:bidi="ar-EG"/>
        </w:rPr>
        <w:t xml:space="preserve">ــ مسند البزار ، لأبي بكر أحمد بن عمرو بن عبدالخالق البزار ، مؤسسة علوم القرآن ــ بيروت </w:t>
      </w:r>
    </w:p>
    <w:p w:rsidR="00CA34A1" w:rsidRPr="000B017F" w:rsidRDefault="00CA34A1" w:rsidP="000B017F">
      <w:pPr>
        <w:autoSpaceDE w:val="0"/>
        <w:autoSpaceDN w:val="0"/>
        <w:adjustRightInd w:val="0"/>
        <w:spacing w:after="0" w:line="240" w:lineRule="auto"/>
        <w:jc w:val="both"/>
        <w:rPr>
          <w:rFonts w:ascii="Traditional Arabic" w:hAnsi="Traditional Arabic" w:cs="Traditional Arabic" w:hint="cs"/>
          <w:b/>
          <w:bCs/>
          <w:color w:val="000080"/>
          <w:sz w:val="28"/>
          <w:szCs w:val="28"/>
          <w:rtl/>
          <w:lang w:bidi="ar-EG"/>
        </w:rPr>
      </w:pPr>
      <w:r w:rsidRPr="000B017F">
        <w:rPr>
          <w:rFonts w:hint="cs"/>
          <w:sz w:val="28"/>
          <w:szCs w:val="28"/>
          <w:rtl/>
          <w:lang w:bidi="ar-EG"/>
        </w:rPr>
        <w:t xml:space="preserve">ــ </w:t>
      </w:r>
      <w:r w:rsidRPr="000B017F">
        <w:rPr>
          <w:rFonts w:ascii="Traditional Arabic" w:hAnsi="Traditional Arabic" w:cs="Traditional Arabic"/>
          <w:b/>
          <w:bCs/>
          <w:color w:val="000080"/>
          <w:sz w:val="28"/>
          <w:szCs w:val="28"/>
          <w:rtl/>
          <w:lang w:bidi="ar-EG"/>
        </w:rPr>
        <w:t xml:space="preserve"> </w:t>
      </w:r>
      <w:r w:rsidRPr="000B017F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  <w:lang w:bidi="ar-EG"/>
        </w:rPr>
        <w:t>مسند الإمام أحمد بن حنبل</w:t>
      </w:r>
      <w:r w:rsidRPr="000B017F">
        <w:rPr>
          <w:rFonts w:ascii="Traditional Arabic" w:hAnsi="Traditional Arabic" w:cs="Traditional Arabic" w:hint="cs"/>
          <w:b/>
          <w:bCs/>
          <w:color w:val="000080"/>
          <w:sz w:val="28"/>
          <w:szCs w:val="28"/>
          <w:rtl/>
          <w:lang w:bidi="ar-EG"/>
        </w:rPr>
        <w:t xml:space="preserve"> ، ط دار الرسالة.</w:t>
      </w:r>
    </w:p>
    <w:p w:rsidR="00CA34A1" w:rsidRPr="000B017F" w:rsidRDefault="00CA34A1" w:rsidP="000B017F">
      <w:pPr>
        <w:autoSpaceDE w:val="0"/>
        <w:autoSpaceDN w:val="0"/>
        <w:adjustRightInd w:val="0"/>
        <w:spacing w:after="0" w:line="240" w:lineRule="auto"/>
        <w:jc w:val="both"/>
        <w:rPr>
          <w:rFonts w:ascii="Traditional Arabic" w:hAnsi="Traditional Arabic" w:cs="Traditional Arabic" w:hint="cs"/>
          <w:b/>
          <w:bCs/>
          <w:color w:val="000080"/>
          <w:sz w:val="28"/>
          <w:szCs w:val="28"/>
          <w:rtl/>
          <w:lang w:bidi="ar-EG"/>
        </w:rPr>
      </w:pPr>
      <w:r w:rsidRPr="000B017F">
        <w:rPr>
          <w:rFonts w:ascii="Traditional Arabic" w:hAnsi="Traditional Arabic" w:cs="Traditional Arabic" w:hint="cs"/>
          <w:b/>
          <w:bCs/>
          <w:color w:val="000080"/>
          <w:sz w:val="28"/>
          <w:szCs w:val="28"/>
          <w:rtl/>
          <w:lang w:bidi="ar-EG"/>
        </w:rPr>
        <w:lastRenderedPageBreak/>
        <w:t xml:space="preserve">ــ </w:t>
      </w:r>
      <w:r w:rsidRPr="000B017F">
        <w:rPr>
          <w:rFonts w:ascii="Traditional Arabic" w:hAnsi="Traditional Arabic" w:cs="Traditional Arabic"/>
          <w:b/>
          <w:bCs/>
          <w:color w:val="000080"/>
          <w:sz w:val="28"/>
          <w:szCs w:val="28"/>
          <w:rtl/>
          <w:lang w:bidi="ar-EG"/>
        </w:rPr>
        <w:t xml:space="preserve"> </w:t>
      </w:r>
      <w:r w:rsidRPr="000B017F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  <w:lang w:bidi="ar-EG"/>
        </w:rPr>
        <w:t>سلسلة الأحاديث الضعيفة والموضوعة وأثرها السيئ في الأمة</w:t>
      </w:r>
      <w:r w:rsidRPr="000B017F">
        <w:rPr>
          <w:rFonts w:ascii="Traditional Arabic" w:hAnsi="Traditional Arabic" w:cs="Traditional Arabic" w:hint="cs"/>
          <w:b/>
          <w:bCs/>
          <w:color w:val="000080"/>
          <w:sz w:val="28"/>
          <w:szCs w:val="28"/>
          <w:rtl/>
          <w:lang w:bidi="ar-EG"/>
        </w:rPr>
        <w:t xml:space="preserve"> للألباني ، ط دارالمعارف ـ الرياض.</w:t>
      </w:r>
    </w:p>
    <w:p w:rsidR="00CA34A1" w:rsidRPr="000B017F" w:rsidRDefault="00CA34A1" w:rsidP="000B017F">
      <w:pPr>
        <w:autoSpaceDE w:val="0"/>
        <w:autoSpaceDN w:val="0"/>
        <w:adjustRightInd w:val="0"/>
        <w:spacing w:after="0" w:line="240" w:lineRule="auto"/>
        <w:jc w:val="both"/>
        <w:rPr>
          <w:rFonts w:ascii="Traditional Arabic" w:hAnsi="Traditional Arabic" w:cs="Traditional Arabic" w:hint="cs"/>
          <w:b/>
          <w:bCs/>
          <w:color w:val="000000"/>
          <w:sz w:val="28"/>
          <w:szCs w:val="28"/>
          <w:rtl/>
          <w:lang w:bidi="ar-EG"/>
        </w:rPr>
      </w:pPr>
      <w:r w:rsidRPr="000B017F">
        <w:rPr>
          <w:rFonts w:ascii="Traditional Arabic" w:hAnsi="Traditional Arabic" w:cs="Traditional Arabic" w:hint="cs"/>
          <w:b/>
          <w:bCs/>
          <w:color w:val="000080"/>
          <w:sz w:val="28"/>
          <w:szCs w:val="28"/>
          <w:rtl/>
          <w:lang w:bidi="ar-EG"/>
        </w:rPr>
        <w:t xml:space="preserve">ــ </w:t>
      </w:r>
      <w:r w:rsidRPr="000B017F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  <w:lang w:bidi="ar-EG"/>
        </w:rPr>
        <w:t>السلسلة الصحيحة</w:t>
      </w:r>
      <w:r w:rsidRPr="000B017F">
        <w:rPr>
          <w:rFonts w:ascii="Traditional Arabic" w:hAnsi="Traditional Arabic" w:cs="Traditional Arabic" w:hint="cs"/>
          <w:b/>
          <w:bCs/>
          <w:color w:val="000000"/>
          <w:sz w:val="28"/>
          <w:szCs w:val="28"/>
          <w:rtl/>
          <w:lang w:bidi="ar-EG"/>
        </w:rPr>
        <w:t xml:space="preserve"> للألباني</w:t>
      </w:r>
    </w:p>
    <w:p w:rsidR="00CA34A1" w:rsidRPr="000B017F" w:rsidRDefault="00CA34A1" w:rsidP="000B017F">
      <w:pPr>
        <w:autoSpaceDE w:val="0"/>
        <w:autoSpaceDN w:val="0"/>
        <w:adjustRightInd w:val="0"/>
        <w:spacing w:after="0" w:line="240" w:lineRule="auto"/>
        <w:jc w:val="both"/>
        <w:rPr>
          <w:rFonts w:ascii="Traditional Arabic" w:hAnsi="Traditional Arabic" w:cs="Traditional Arabic"/>
          <w:b/>
          <w:bCs/>
          <w:color w:val="000080"/>
          <w:sz w:val="28"/>
          <w:szCs w:val="28"/>
          <w:rtl/>
          <w:lang w:bidi="ar-EG"/>
        </w:rPr>
      </w:pPr>
      <w:r w:rsidRPr="000B017F">
        <w:rPr>
          <w:rFonts w:ascii="Traditional Arabic" w:hAnsi="Traditional Arabic" w:cs="Traditional Arabic" w:hint="cs"/>
          <w:b/>
          <w:bCs/>
          <w:color w:val="000000"/>
          <w:sz w:val="28"/>
          <w:szCs w:val="28"/>
          <w:rtl/>
          <w:lang w:bidi="ar-EG"/>
        </w:rPr>
        <w:t xml:space="preserve">ـ الأحكام في أصول الأحكام للآمدي ، ط دار الكتب العلمية ــ بيروت </w:t>
      </w:r>
    </w:p>
    <w:p w:rsidR="00CA34A1" w:rsidRPr="000B017F" w:rsidRDefault="00CA34A1" w:rsidP="000B017F">
      <w:pPr>
        <w:autoSpaceDE w:val="0"/>
        <w:autoSpaceDN w:val="0"/>
        <w:adjustRightInd w:val="0"/>
        <w:spacing w:after="0" w:line="240" w:lineRule="auto"/>
        <w:jc w:val="both"/>
        <w:rPr>
          <w:rFonts w:ascii="Traditional Arabic" w:hAnsi="Traditional Arabic" w:cs="Traditional Arabic"/>
          <w:b/>
          <w:bCs/>
          <w:color w:val="000080"/>
          <w:sz w:val="28"/>
          <w:szCs w:val="28"/>
          <w:rtl/>
          <w:lang w:bidi="ar-EG"/>
        </w:rPr>
      </w:pPr>
    </w:p>
    <w:p w:rsidR="00CA34A1" w:rsidRPr="000B017F" w:rsidRDefault="00CA34A1" w:rsidP="000B017F">
      <w:pPr>
        <w:jc w:val="both"/>
        <w:rPr>
          <w:rFonts w:hint="cs"/>
          <w:sz w:val="28"/>
          <w:szCs w:val="28"/>
          <w:rtl/>
          <w:lang w:bidi="ar-EG"/>
        </w:rPr>
      </w:pPr>
    </w:p>
    <w:p w:rsidR="004E131D" w:rsidRPr="000B017F" w:rsidRDefault="004E131D" w:rsidP="000B017F">
      <w:pPr>
        <w:jc w:val="both"/>
        <w:rPr>
          <w:rFonts w:hint="cs"/>
          <w:sz w:val="28"/>
          <w:szCs w:val="28"/>
          <w:rtl/>
          <w:lang w:bidi="ar-EG"/>
        </w:rPr>
      </w:pPr>
    </w:p>
    <w:p w:rsidR="00A277D2" w:rsidRPr="000B017F" w:rsidRDefault="00A277D2" w:rsidP="000B017F">
      <w:pPr>
        <w:jc w:val="both"/>
        <w:rPr>
          <w:sz w:val="28"/>
          <w:szCs w:val="28"/>
          <w:rtl/>
          <w:lang w:bidi="ar-EG"/>
        </w:rPr>
      </w:pPr>
    </w:p>
    <w:p w:rsidR="00145106" w:rsidRPr="000B017F" w:rsidRDefault="00145106" w:rsidP="000B017F">
      <w:pPr>
        <w:jc w:val="both"/>
        <w:rPr>
          <w:rFonts w:hint="cs"/>
          <w:sz w:val="28"/>
          <w:szCs w:val="28"/>
          <w:rtl/>
          <w:lang w:bidi="ar-EG"/>
        </w:rPr>
      </w:pPr>
    </w:p>
    <w:p w:rsidR="009B5149" w:rsidRPr="000B017F" w:rsidRDefault="009B5149" w:rsidP="000B017F">
      <w:pPr>
        <w:jc w:val="both"/>
        <w:rPr>
          <w:sz w:val="28"/>
          <w:szCs w:val="28"/>
          <w:lang w:bidi="ar-EG"/>
        </w:rPr>
      </w:pPr>
    </w:p>
    <w:sectPr w:rsidR="009B5149" w:rsidRPr="000B017F" w:rsidSect="00380EC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146"/>
    <w:rsid w:val="0006487A"/>
    <w:rsid w:val="000B017F"/>
    <w:rsid w:val="0013406F"/>
    <w:rsid w:val="00145106"/>
    <w:rsid w:val="001A53A8"/>
    <w:rsid w:val="002B350E"/>
    <w:rsid w:val="00380EC9"/>
    <w:rsid w:val="004E131D"/>
    <w:rsid w:val="005372CE"/>
    <w:rsid w:val="00555C7B"/>
    <w:rsid w:val="00832AEF"/>
    <w:rsid w:val="00964847"/>
    <w:rsid w:val="009B5149"/>
    <w:rsid w:val="009D1A48"/>
    <w:rsid w:val="00A277D2"/>
    <w:rsid w:val="00A60F00"/>
    <w:rsid w:val="00A80601"/>
    <w:rsid w:val="00A965F2"/>
    <w:rsid w:val="00BA6572"/>
    <w:rsid w:val="00C27146"/>
    <w:rsid w:val="00CA34A1"/>
    <w:rsid w:val="00D15DA8"/>
    <w:rsid w:val="00D270F6"/>
    <w:rsid w:val="00ED74F1"/>
    <w:rsid w:val="00F25248"/>
    <w:rsid w:val="00FB3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B89128D-DEDB-4FD9-A3C0-ECC5714D9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957</Words>
  <Characters>5459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StartCS</dc:creator>
  <cp:keywords/>
  <dc:description/>
  <cp:lastModifiedBy>StartCS</cp:lastModifiedBy>
  <cp:revision>15</cp:revision>
  <dcterms:created xsi:type="dcterms:W3CDTF">2017-08-16T11:50:00Z</dcterms:created>
  <dcterms:modified xsi:type="dcterms:W3CDTF">2017-08-16T13:28:00Z</dcterms:modified>
</cp:coreProperties>
</file>